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D99B9" w14:textId="48E04A10" w:rsidR="003A2A39" w:rsidRPr="001B1012" w:rsidRDefault="003A2A39" w:rsidP="003A2A39">
      <w:pPr>
        <w:rPr>
          <w:rFonts w:cstheme="minorHAnsi"/>
          <w:lang w:val="de-CH" w:eastAsia="de-DE"/>
        </w:rPr>
      </w:pPr>
      <w:r w:rsidRPr="001B1012">
        <w:rPr>
          <w:rFonts w:cstheme="minorHAnsi"/>
          <w:lang w:val="de-CH" w:eastAsia="de-DE"/>
        </w:rPr>
        <w:t>Media Release</w:t>
      </w:r>
    </w:p>
    <w:p w14:paraId="36E87F4C" w14:textId="753D4039" w:rsidR="003A2A39" w:rsidRPr="001B1012" w:rsidRDefault="003B0216" w:rsidP="3F2A5864">
      <w:pPr>
        <w:rPr>
          <w:rFonts w:cstheme="minorHAnsi"/>
          <w:lang w:val="de-CH" w:eastAsia="de-DE"/>
        </w:rPr>
      </w:pPr>
      <w:r w:rsidRPr="001B1012">
        <w:rPr>
          <w:rFonts w:cstheme="minorHAnsi"/>
          <w:lang w:val="de-CH" w:eastAsia="de-DE"/>
        </w:rPr>
        <w:t>12.08.2026</w:t>
      </w:r>
      <w:r w:rsidR="003A2A39" w:rsidRPr="001B1012">
        <w:rPr>
          <w:rFonts w:cstheme="minorHAnsi"/>
          <w:lang w:val="de-CH" w:eastAsia="de-DE"/>
        </w:rPr>
        <w:t xml:space="preserve">, Sensirion AG, 8712 </w:t>
      </w:r>
      <w:proofErr w:type="spellStart"/>
      <w:r w:rsidR="003A2A39" w:rsidRPr="001B1012">
        <w:rPr>
          <w:rFonts w:cstheme="minorHAnsi"/>
          <w:lang w:val="de-CH" w:eastAsia="de-DE"/>
        </w:rPr>
        <w:t>Staefa</w:t>
      </w:r>
      <w:proofErr w:type="spellEnd"/>
      <w:r w:rsidR="003A2A39" w:rsidRPr="001B1012">
        <w:rPr>
          <w:rFonts w:cstheme="minorHAnsi"/>
          <w:lang w:val="de-CH" w:eastAsia="de-DE"/>
        </w:rPr>
        <w:t>, Switzerland</w:t>
      </w:r>
    </w:p>
    <w:p w14:paraId="33D5F654" w14:textId="77777777" w:rsidR="003A2A39" w:rsidRPr="001B1012" w:rsidRDefault="003A2A39" w:rsidP="003A2A39">
      <w:pPr>
        <w:rPr>
          <w:lang w:val="de-CH" w:eastAsia="de-DE"/>
        </w:rPr>
      </w:pPr>
    </w:p>
    <w:p w14:paraId="6AD6EA49" w14:textId="77777777" w:rsidR="003A2A39" w:rsidRPr="001B1012" w:rsidRDefault="003A2A39" w:rsidP="003A2A39">
      <w:pPr>
        <w:rPr>
          <w:lang w:val="de-CH" w:eastAsia="de-DE"/>
        </w:rPr>
      </w:pPr>
    </w:p>
    <w:p w14:paraId="1842FB44" w14:textId="77777777" w:rsidR="003A2A39" w:rsidRPr="001B1012" w:rsidRDefault="003A2A39" w:rsidP="003A2A39">
      <w:pPr>
        <w:rPr>
          <w:lang w:val="de-CH" w:eastAsia="de-DE"/>
        </w:rPr>
      </w:pPr>
    </w:p>
    <w:p w14:paraId="42C75236" w14:textId="0050DFD7" w:rsidR="003A2A39" w:rsidRPr="003A2A39" w:rsidRDefault="003A2A39" w:rsidP="359DBE9E">
      <w:pPr>
        <w:rPr>
          <w:rFonts w:asciiTheme="majorHAnsi" w:hAnsiTheme="majorHAnsi" w:cstheme="majorBidi"/>
          <w:sz w:val="32"/>
          <w:szCs w:val="32"/>
          <w:lang w:eastAsia="de-DE"/>
        </w:rPr>
      </w:pPr>
      <w:proofErr w:type="spellStart"/>
      <w:r w:rsidRPr="359DBE9E">
        <w:rPr>
          <w:rFonts w:asciiTheme="majorHAnsi" w:hAnsiTheme="majorHAnsi" w:cstheme="majorBidi"/>
          <w:sz w:val="32"/>
          <w:szCs w:val="32"/>
          <w:lang w:eastAsia="de-DE"/>
        </w:rPr>
        <w:t>Sensirion’s</w:t>
      </w:r>
      <w:proofErr w:type="spellEnd"/>
      <w:r w:rsidRPr="359DBE9E">
        <w:rPr>
          <w:rFonts w:asciiTheme="majorHAnsi" w:hAnsiTheme="majorHAnsi" w:cstheme="majorBidi"/>
          <w:sz w:val="32"/>
          <w:szCs w:val="32"/>
          <w:lang w:eastAsia="de-DE"/>
        </w:rPr>
        <w:t xml:space="preserve"> SGM5304 </w:t>
      </w:r>
      <w:r w:rsidR="19D1BB37" w:rsidRPr="359DBE9E">
        <w:rPr>
          <w:rFonts w:asciiTheme="majorHAnsi" w:hAnsiTheme="majorHAnsi" w:cstheme="majorBidi"/>
          <w:sz w:val="32"/>
          <w:szCs w:val="32"/>
          <w:lang w:eastAsia="de-DE"/>
        </w:rPr>
        <w:t>g</w:t>
      </w:r>
      <w:r w:rsidRPr="359DBE9E">
        <w:rPr>
          <w:rFonts w:asciiTheme="majorHAnsi" w:hAnsiTheme="majorHAnsi" w:cstheme="majorBidi"/>
          <w:sz w:val="32"/>
          <w:szCs w:val="32"/>
          <w:lang w:eastAsia="de-DE"/>
        </w:rPr>
        <w:t xml:space="preserve">as </w:t>
      </w:r>
      <w:r w:rsidR="260715CB" w:rsidRPr="359DBE9E">
        <w:rPr>
          <w:rFonts w:asciiTheme="majorHAnsi" w:hAnsiTheme="majorHAnsi" w:cstheme="majorBidi"/>
          <w:sz w:val="32"/>
          <w:szCs w:val="32"/>
          <w:lang w:eastAsia="de-DE"/>
        </w:rPr>
        <w:t>m</w:t>
      </w:r>
      <w:r w:rsidRPr="359DBE9E">
        <w:rPr>
          <w:rFonts w:asciiTheme="majorHAnsi" w:hAnsiTheme="majorHAnsi" w:cstheme="majorBidi"/>
          <w:sz w:val="32"/>
          <w:szCs w:val="32"/>
          <w:lang w:eastAsia="de-DE"/>
        </w:rPr>
        <w:t xml:space="preserve">eter </w:t>
      </w:r>
      <w:r w:rsidR="060FBAE4" w:rsidRPr="359DBE9E">
        <w:rPr>
          <w:rFonts w:asciiTheme="majorHAnsi" w:hAnsiTheme="majorHAnsi" w:cstheme="majorBidi"/>
          <w:sz w:val="32"/>
          <w:szCs w:val="32"/>
          <w:lang w:eastAsia="de-DE"/>
        </w:rPr>
        <w:t>m</w:t>
      </w:r>
      <w:r w:rsidRPr="359DBE9E">
        <w:rPr>
          <w:rFonts w:asciiTheme="majorHAnsi" w:hAnsiTheme="majorHAnsi" w:cstheme="majorBidi"/>
          <w:sz w:val="32"/>
          <w:szCs w:val="32"/>
          <w:lang w:eastAsia="de-DE"/>
        </w:rPr>
        <w:t xml:space="preserve">odule successfully achieves EN 17526 </w:t>
      </w:r>
      <w:r w:rsidR="1FAF7987" w:rsidRPr="359DBE9E">
        <w:rPr>
          <w:rFonts w:asciiTheme="majorHAnsi" w:hAnsiTheme="majorHAnsi" w:cstheme="majorBidi"/>
          <w:sz w:val="32"/>
          <w:szCs w:val="32"/>
          <w:lang w:eastAsia="de-DE"/>
        </w:rPr>
        <w:t>c</w:t>
      </w:r>
      <w:r w:rsidRPr="359DBE9E">
        <w:rPr>
          <w:rFonts w:asciiTheme="majorHAnsi" w:hAnsiTheme="majorHAnsi" w:cstheme="majorBidi"/>
          <w:sz w:val="32"/>
          <w:szCs w:val="32"/>
          <w:lang w:eastAsia="de-DE"/>
        </w:rPr>
        <w:t>ertification</w:t>
      </w:r>
    </w:p>
    <w:p w14:paraId="73A9C0C6" w14:textId="77777777" w:rsidR="003A2A39" w:rsidRDefault="003A2A39" w:rsidP="003A2A39">
      <w:pPr>
        <w:rPr>
          <w:lang w:eastAsia="de-DE"/>
        </w:rPr>
      </w:pPr>
    </w:p>
    <w:p w14:paraId="52555FFE" w14:textId="6F342855" w:rsidR="003A2A39" w:rsidRPr="00285EC1" w:rsidRDefault="003A2A39" w:rsidP="003A2A39">
      <w:pPr>
        <w:rPr>
          <w:rFonts w:asciiTheme="majorHAnsi" w:hAnsiTheme="majorHAnsi" w:cstheme="majorHAnsi"/>
          <w:lang w:eastAsia="de-DE"/>
        </w:rPr>
      </w:pPr>
      <w:r w:rsidRPr="00285EC1">
        <w:rPr>
          <w:rFonts w:asciiTheme="majorHAnsi" w:hAnsiTheme="majorHAnsi" w:cstheme="majorHAnsi"/>
          <w:lang w:eastAsia="de-DE"/>
        </w:rPr>
        <w:t>The SGM5304 gas meter module has successfully completed EN 17526 certification at NMi, enabling faster and more cost-efficient MID approval for gas meter manufacturers.</w:t>
      </w:r>
    </w:p>
    <w:p w14:paraId="1F921E99" w14:textId="77777777" w:rsidR="003B0216" w:rsidRPr="00285EC1" w:rsidRDefault="003B0216" w:rsidP="003A2A39">
      <w:pPr>
        <w:rPr>
          <w:rFonts w:cstheme="minorHAnsi"/>
          <w:lang w:eastAsia="de-DE"/>
        </w:rPr>
      </w:pPr>
    </w:p>
    <w:p w14:paraId="66568E4B" w14:textId="26246AF9" w:rsidR="008058E1" w:rsidRPr="008058E1" w:rsidRDefault="008058E1" w:rsidP="008058E1">
      <w:pPr>
        <w:rPr>
          <w:rFonts w:cstheme="minorHAnsi"/>
          <w:lang w:val="de-CH" w:eastAsia="de-DE"/>
        </w:rPr>
      </w:pPr>
      <w:r w:rsidRPr="008058E1">
        <w:rPr>
          <w:rFonts w:cstheme="minorHAnsi"/>
          <w:lang w:val="de-CH" w:eastAsia="de-DE"/>
        </w:rPr>
        <w:drawing>
          <wp:inline distT="0" distB="0" distL="0" distR="0" wp14:anchorId="02EA01E0" wp14:editId="6A720EB9">
            <wp:extent cx="5759450" cy="2879725"/>
            <wp:effectExtent l="0" t="0" r="0" b="0"/>
            <wp:docPr id="8635701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59450" cy="2879725"/>
                    </a:xfrm>
                    <a:prstGeom prst="rect">
                      <a:avLst/>
                    </a:prstGeom>
                    <a:noFill/>
                    <a:ln>
                      <a:noFill/>
                    </a:ln>
                  </pic:spPr>
                </pic:pic>
              </a:graphicData>
            </a:graphic>
          </wp:inline>
        </w:drawing>
      </w:r>
    </w:p>
    <w:p w14:paraId="6339523B" w14:textId="385729C3" w:rsidR="003A2A39" w:rsidRPr="00285EC1" w:rsidRDefault="003A2A39" w:rsidP="003A2A39">
      <w:pPr>
        <w:rPr>
          <w:rFonts w:cstheme="minorHAnsi"/>
          <w:lang w:eastAsia="de-DE"/>
        </w:rPr>
      </w:pPr>
    </w:p>
    <w:p w14:paraId="1A8D6B28" w14:textId="77777777" w:rsidR="003A2A39" w:rsidRPr="00285EC1" w:rsidRDefault="003A2A39" w:rsidP="003A2A39">
      <w:pPr>
        <w:rPr>
          <w:rFonts w:cstheme="minorHAnsi"/>
          <w:lang w:eastAsia="de-DE"/>
        </w:rPr>
      </w:pPr>
      <w:r w:rsidRPr="00285EC1">
        <w:rPr>
          <w:rFonts w:cstheme="minorHAnsi"/>
          <w:lang w:eastAsia="de-DE"/>
        </w:rPr>
        <w:t>Sensirion is pleased to announce that its next-generation SGM5304 gas meter module has successfully completed certification according to the harmonized EN 17526 standard at NMi (Netherlands Measurement Institute), one of Europe's leading notified bodies for measuring instruments.</w:t>
      </w:r>
    </w:p>
    <w:p w14:paraId="6AD588DA" w14:textId="77777777" w:rsidR="00043014" w:rsidRPr="00285EC1" w:rsidRDefault="00043014" w:rsidP="003A2A39">
      <w:pPr>
        <w:rPr>
          <w:rFonts w:cstheme="minorHAnsi"/>
          <w:lang w:eastAsia="de-DE"/>
        </w:rPr>
      </w:pPr>
    </w:p>
    <w:p w14:paraId="3E54914F" w14:textId="6843FF2F" w:rsidR="003A2A39" w:rsidRPr="00285EC1" w:rsidRDefault="0078269A" w:rsidP="003A2A39">
      <w:pPr>
        <w:rPr>
          <w:rFonts w:cstheme="minorHAnsi"/>
          <w:lang w:eastAsia="de-DE"/>
        </w:rPr>
      </w:pPr>
      <w:r w:rsidRPr="00285EC1">
        <w:rPr>
          <w:rFonts w:cstheme="minorHAnsi"/>
        </w:rPr>
        <w:t>As</w:t>
      </w:r>
      <w:r w:rsidRPr="00285EC1">
        <w:rPr>
          <w:rFonts w:cstheme="minorHAnsi"/>
          <w:lang w:eastAsia="de-DE"/>
        </w:rPr>
        <w:t xml:space="preserve"> the first European standard </w:t>
      </w:r>
      <w:r w:rsidRPr="00285EC1">
        <w:rPr>
          <w:rFonts w:cstheme="minorHAnsi"/>
        </w:rPr>
        <w:t xml:space="preserve">dedicated to </w:t>
      </w:r>
      <w:r w:rsidRPr="00285EC1">
        <w:rPr>
          <w:rFonts w:cstheme="minorHAnsi"/>
          <w:lang w:eastAsia="de-DE"/>
        </w:rPr>
        <w:t>thermal-mass flow</w:t>
      </w:r>
      <w:r w:rsidRPr="00285EC1">
        <w:rPr>
          <w:rFonts w:cstheme="minorHAnsi"/>
        </w:rPr>
        <w:t xml:space="preserve"> measurement, EN 17526 provides the basis for certifying</w:t>
      </w:r>
      <w:r w:rsidRPr="00285EC1">
        <w:rPr>
          <w:rFonts w:cstheme="minorHAnsi"/>
          <w:lang w:eastAsia="de-DE"/>
        </w:rPr>
        <w:t xml:space="preserve"> new gas meters for field</w:t>
      </w:r>
      <w:r w:rsidRPr="00285EC1">
        <w:rPr>
          <w:rFonts w:cstheme="minorHAnsi"/>
        </w:rPr>
        <w:t xml:space="preserve"> use. It</w:t>
      </w:r>
      <w:r w:rsidRPr="00285EC1">
        <w:rPr>
          <w:rFonts w:cstheme="minorHAnsi"/>
          <w:lang w:eastAsia="de-DE"/>
        </w:rPr>
        <w:t xml:space="preserve"> is also the first standard for static measurement principles to </w:t>
      </w:r>
      <w:r w:rsidRPr="00285EC1">
        <w:rPr>
          <w:rFonts w:cstheme="minorHAnsi"/>
        </w:rPr>
        <w:t>extend beyond</w:t>
      </w:r>
      <w:r w:rsidRPr="00285EC1">
        <w:rPr>
          <w:rFonts w:cstheme="minorHAnsi"/>
          <w:lang w:eastAsia="de-DE"/>
        </w:rPr>
        <w:t xml:space="preserve"> residential </w:t>
      </w:r>
      <w:r w:rsidRPr="00285EC1">
        <w:rPr>
          <w:rFonts w:cstheme="minorHAnsi"/>
        </w:rPr>
        <w:t>applications and include</w:t>
      </w:r>
      <w:r w:rsidR="00E83D9D">
        <w:rPr>
          <w:rFonts w:cstheme="minorHAnsi"/>
        </w:rPr>
        <w:t>s</w:t>
      </w:r>
      <w:r w:rsidRPr="00285EC1">
        <w:rPr>
          <w:rFonts w:cstheme="minorHAnsi"/>
        </w:rPr>
        <w:t xml:space="preserve"> </w:t>
      </w:r>
      <w:r w:rsidRPr="00285EC1">
        <w:rPr>
          <w:rFonts w:cstheme="minorHAnsi"/>
          <w:lang w:eastAsia="de-DE"/>
        </w:rPr>
        <w:t>commercial and industrial meters up to G100</w:t>
      </w:r>
      <w:r w:rsidRPr="00285EC1">
        <w:rPr>
          <w:rFonts w:cstheme="minorHAnsi"/>
        </w:rPr>
        <w:t>. In</w:t>
      </w:r>
      <w:r w:rsidRPr="00285EC1">
        <w:rPr>
          <w:rFonts w:cstheme="minorHAnsi"/>
          <w:lang w:eastAsia="de-DE"/>
        </w:rPr>
        <w:t xml:space="preserve"> addition to natural gas types H, L, and E, the standard </w:t>
      </w:r>
      <w:r w:rsidRPr="00285EC1">
        <w:rPr>
          <w:rFonts w:cstheme="minorHAnsi"/>
        </w:rPr>
        <w:t xml:space="preserve">is </w:t>
      </w:r>
      <w:r w:rsidR="448B8774" w:rsidRPr="00285EC1">
        <w:rPr>
          <w:rFonts w:cstheme="minorHAnsi"/>
        </w:rPr>
        <w:t xml:space="preserve">currently </w:t>
      </w:r>
      <w:r w:rsidRPr="00285EC1">
        <w:rPr>
          <w:rFonts w:cstheme="minorHAnsi"/>
        </w:rPr>
        <w:t xml:space="preserve">being revised </w:t>
      </w:r>
      <w:r w:rsidRPr="00285EC1">
        <w:rPr>
          <w:rFonts w:cstheme="minorHAnsi"/>
          <w:lang w:eastAsia="de-DE"/>
        </w:rPr>
        <w:t>to</w:t>
      </w:r>
      <w:r w:rsidR="4163CB07" w:rsidRPr="00285EC1">
        <w:rPr>
          <w:rFonts w:cstheme="minorHAnsi"/>
          <w:lang w:eastAsia="de-DE"/>
        </w:rPr>
        <w:t xml:space="preserve"> be the first to</w:t>
      </w:r>
      <w:r w:rsidRPr="00285EC1">
        <w:rPr>
          <w:rFonts w:cstheme="minorHAnsi"/>
          <w:lang w:eastAsia="de-DE"/>
        </w:rPr>
        <w:t xml:space="preserve"> </w:t>
      </w:r>
      <w:r w:rsidRPr="00285EC1">
        <w:rPr>
          <w:rFonts w:cstheme="minorHAnsi"/>
        </w:rPr>
        <w:t xml:space="preserve">address </w:t>
      </w:r>
      <w:r w:rsidRPr="00285EC1">
        <w:rPr>
          <w:rFonts w:cstheme="minorHAnsi"/>
          <w:lang w:eastAsia="de-DE"/>
        </w:rPr>
        <w:t>hydrogen and hydrogen</w:t>
      </w:r>
      <w:r w:rsidRPr="00285EC1">
        <w:rPr>
          <w:rFonts w:cstheme="minorHAnsi"/>
        </w:rPr>
        <w:t>-</w:t>
      </w:r>
      <w:r w:rsidRPr="00285EC1">
        <w:rPr>
          <w:rFonts w:cstheme="minorHAnsi"/>
          <w:lang w:eastAsia="de-DE"/>
        </w:rPr>
        <w:t>containing gases.</w:t>
      </w:r>
    </w:p>
    <w:p w14:paraId="2037E138" w14:textId="77777777" w:rsidR="000348D6" w:rsidRDefault="000348D6" w:rsidP="5979718F">
      <w:pPr>
        <w:rPr>
          <w:rFonts w:cstheme="minorHAnsi"/>
          <w:lang w:eastAsia="de-DE"/>
        </w:rPr>
      </w:pPr>
    </w:p>
    <w:p w14:paraId="62884F65" w14:textId="058A2847" w:rsidR="003A2A39" w:rsidRPr="00285EC1" w:rsidRDefault="47933C46" w:rsidP="5979718F">
      <w:pPr>
        <w:rPr>
          <w:rFonts w:cstheme="minorHAnsi"/>
        </w:rPr>
      </w:pPr>
      <w:r w:rsidRPr="00285EC1">
        <w:rPr>
          <w:rFonts w:cstheme="minorHAnsi"/>
          <w:lang w:eastAsia="de-DE"/>
        </w:rPr>
        <w:t>The certification confirms that the SGM5304 meets all metrological requirements of EN 17526 for the pressure- and temperature-compensated G4 and G6 operating ranges. It also covers the newly introduced temperature-only compensated G4 mode, expanding the module’s flexibility for regional market needs.</w:t>
      </w:r>
    </w:p>
    <w:p w14:paraId="28E08902" w14:textId="77777777" w:rsidR="003A2A39" w:rsidRPr="00285EC1" w:rsidRDefault="003A2A39" w:rsidP="003A2A39">
      <w:pPr>
        <w:rPr>
          <w:rFonts w:cstheme="minorHAnsi"/>
          <w:lang w:eastAsia="de-DE"/>
        </w:rPr>
      </w:pPr>
    </w:p>
    <w:p w14:paraId="48F4E173" w14:textId="2363B777" w:rsidR="003A2A39" w:rsidRPr="00285EC1" w:rsidRDefault="00D860C0" w:rsidP="359DBE9E">
      <w:pPr>
        <w:rPr>
          <w:rFonts w:cstheme="minorBidi"/>
          <w:lang w:eastAsia="de-DE"/>
        </w:rPr>
      </w:pPr>
      <w:r w:rsidRPr="359DBE9E">
        <w:rPr>
          <w:rFonts w:cstheme="minorBidi"/>
          <w:lang w:eastAsia="de-DE"/>
        </w:rPr>
        <w:t>With the standard being widely available</w:t>
      </w:r>
      <w:r w:rsidR="003A2A39" w:rsidRPr="359DBE9E">
        <w:rPr>
          <w:rFonts w:cstheme="minorBidi"/>
          <w:lang w:eastAsia="de-DE"/>
        </w:rPr>
        <w:t xml:space="preserve">, customers will be able to </w:t>
      </w:r>
      <w:r w:rsidR="00DC0CE4" w:rsidRPr="359DBE9E">
        <w:rPr>
          <w:rFonts w:cstheme="minorBidi"/>
          <w:lang w:eastAsia="de-DE"/>
        </w:rPr>
        <w:t xml:space="preserve">benefit </w:t>
      </w:r>
      <w:r w:rsidR="3015F802" w:rsidRPr="359DBE9E">
        <w:rPr>
          <w:rFonts w:cstheme="minorBidi"/>
          <w:lang w:eastAsia="de-DE"/>
        </w:rPr>
        <w:t>from</w:t>
      </w:r>
      <w:r w:rsidR="00DC0CE4" w:rsidRPr="359DBE9E">
        <w:rPr>
          <w:rFonts w:cstheme="minorBidi"/>
          <w:lang w:eastAsia="de-DE"/>
        </w:rPr>
        <w:t xml:space="preserve"> a simplified</w:t>
      </w:r>
      <w:r w:rsidR="003A2A39" w:rsidRPr="359DBE9E">
        <w:rPr>
          <w:rFonts w:cstheme="minorBidi"/>
          <w:lang w:eastAsia="de-DE"/>
        </w:rPr>
        <w:t xml:space="preserve"> process for MID approval. </w:t>
      </w:r>
      <w:r w:rsidR="0054223A" w:rsidRPr="359DBE9E">
        <w:rPr>
          <w:rFonts w:cstheme="minorBidi"/>
          <w:lang w:eastAsia="de-DE"/>
        </w:rPr>
        <w:t xml:space="preserve">As a </w:t>
      </w:r>
      <w:r w:rsidR="00205E5D" w:rsidRPr="359DBE9E">
        <w:rPr>
          <w:rFonts w:cstheme="minorBidi"/>
          <w:lang w:eastAsia="de-DE"/>
        </w:rPr>
        <w:t>result</w:t>
      </w:r>
      <w:r w:rsidR="0054223A" w:rsidRPr="359DBE9E">
        <w:rPr>
          <w:rFonts w:cstheme="minorBidi"/>
          <w:lang w:eastAsia="de-DE"/>
        </w:rPr>
        <w:t>, cu</w:t>
      </w:r>
      <w:r w:rsidRPr="359DBE9E">
        <w:rPr>
          <w:rFonts w:cstheme="minorBidi"/>
          <w:lang w:eastAsia="de-DE"/>
        </w:rPr>
        <w:t>s</w:t>
      </w:r>
      <w:r w:rsidR="0054223A" w:rsidRPr="359DBE9E">
        <w:rPr>
          <w:rFonts w:cstheme="minorBidi"/>
          <w:lang w:eastAsia="de-DE"/>
        </w:rPr>
        <w:t xml:space="preserve">tomers experience a </w:t>
      </w:r>
      <w:proofErr w:type="gramStart"/>
      <w:r w:rsidR="0054223A" w:rsidRPr="359DBE9E">
        <w:rPr>
          <w:rFonts w:cstheme="minorBidi"/>
          <w:lang w:eastAsia="de-DE"/>
        </w:rPr>
        <w:t xml:space="preserve">reduced </w:t>
      </w:r>
      <w:r w:rsidR="003A2A39" w:rsidRPr="359DBE9E">
        <w:rPr>
          <w:rFonts w:cstheme="minorBidi"/>
          <w:lang w:eastAsia="de-DE"/>
        </w:rPr>
        <w:t>certification</w:t>
      </w:r>
      <w:proofErr w:type="gramEnd"/>
      <w:r w:rsidR="003A2A39" w:rsidRPr="359DBE9E">
        <w:rPr>
          <w:rFonts w:cstheme="minorBidi"/>
          <w:lang w:eastAsia="de-DE"/>
        </w:rPr>
        <w:t xml:space="preserve"> effort, accelerating</w:t>
      </w:r>
      <w:r w:rsidR="009A76DC" w:rsidRPr="359DBE9E">
        <w:rPr>
          <w:rFonts w:cstheme="minorBidi"/>
          <w:lang w:eastAsia="de-DE"/>
        </w:rPr>
        <w:t xml:space="preserve"> their</w:t>
      </w:r>
      <w:r w:rsidR="003A2A39" w:rsidRPr="359DBE9E">
        <w:rPr>
          <w:rFonts w:cstheme="minorBidi"/>
          <w:lang w:eastAsia="de-DE"/>
        </w:rPr>
        <w:t xml:space="preserve"> time-to-market, and lowering development costs.</w:t>
      </w:r>
    </w:p>
    <w:p w14:paraId="7579DCCE" w14:textId="77777777" w:rsidR="003A2A39" w:rsidRPr="00285EC1" w:rsidRDefault="003A2A39" w:rsidP="003A2A39">
      <w:pPr>
        <w:rPr>
          <w:rFonts w:cstheme="minorHAnsi"/>
          <w:lang w:eastAsia="de-DE"/>
        </w:rPr>
      </w:pPr>
    </w:p>
    <w:p w14:paraId="5F18B77B" w14:textId="030309EB" w:rsidR="003A2A39" w:rsidRPr="00285EC1" w:rsidRDefault="003A2A39" w:rsidP="359DBE9E">
      <w:pPr>
        <w:rPr>
          <w:rFonts w:cstheme="minorBidi"/>
          <w:lang w:eastAsia="de-DE"/>
        </w:rPr>
      </w:pPr>
      <w:r w:rsidRPr="359DBE9E">
        <w:rPr>
          <w:rFonts w:cstheme="minorBidi"/>
          <w:lang w:eastAsia="de-DE"/>
        </w:rPr>
        <w:t xml:space="preserve">The SGM5304 is the latest generation of </w:t>
      </w:r>
      <w:proofErr w:type="spellStart"/>
      <w:r w:rsidRPr="359DBE9E">
        <w:rPr>
          <w:rFonts w:cstheme="minorBidi"/>
          <w:lang w:eastAsia="de-DE"/>
        </w:rPr>
        <w:t>Sensirion’s</w:t>
      </w:r>
      <w:proofErr w:type="spellEnd"/>
      <w:r w:rsidRPr="359DBE9E">
        <w:rPr>
          <w:rFonts w:cstheme="minorBidi"/>
          <w:lang w:eastAsia="de-DE"/>
        </w:rPr>
        <w:t xml:space="preserve"> proven gas meter module family. Based on the thermal-mass measurement principle and backed by more than 1</w:t>
      </w:r>
      <w:r w:rsidR="433D049E" w:rsidRPr="359DBE9E">
        <w:rPr>
          <w:rFonts w:cstheme="minorBidi"/>
          <w:lang w:eastAsia="de-DE"/>
        </w:rPr>
        <w:t>0+</w:t>
      </w:r>
      <w:r w:rsidRPr="359DBE9E">
        <w:rPr>
          <w:rFonts w:cstheme="minorBidi"/>
          <w:lang w:eastAsia="de-DE"/>
        </w:rPr>
        <w:t xml:space="preserve"> million gas meters deployed in the field, the module combines outstanding long-term stability with future-ready capabilities. It supports pressure-compensated and uncompensated outputs, features an optimized low-power mode </w:t>
      </w:r>
      <w:r w:rsidRPr="359DBE9E">
        <w:rPr>
          <w:rFonts w:cstheme="minorBidi"/>
          <w:lang w:eastAsia="de-DE"/>
        </w:rPr>
        <w:lastRenderedPageBreak/>
        <w:t>enabling product lifetimes of up to 25 years, and is compatible with natural gas, biomethane, LNG, hydrogen, and hydrogen blends. Thanks to its compact footprint and simplified interface, the SGM5304 can be integrated quickly while allowing manufacturers to upgrade existing designs without mechanical redesign.</w:t>
      </w:r>
    </w:p>
    <w:p w14:paraId="5243D235" w14:textId="77777777" w:rsidR="003A2A39" w:rsidRPr="00285EC1" w:rsidRDefault="003A2A39" w:rsidP="003A2A39">
      <w:pPr>
        <w:rPr>
          <w:rFonts w:cstheme="minorHAnsi"/>
          <w:lang w:eastAsia="de-DE"/>
        </w:rPr>
      </w:pPr>
    </w:p>
    <w:p w14:paraId="0EE42402" w14:textId="5F953E04" w:rsidR="003A2A39" w:rsidRPr="00285EC1" w:rsidRDefault="003A2A39" w:rsidP="359DBE9E">
      <w:pPr>
        <w:rPr>
          <w:rFonts w:cstheme="minorBidi"/>
          <w:lang w:eastAsia="de-DE"/>
        </w:rPr>
      </w:pPr>
      <w:r w:rsidRPr="359DBE9E">
        <w:rPr>
          <w:rFonts w:cstheme="minorBidi"/>
          <w:lang w:eastAsia="de-DE"/>
        </w:rPr>
        <w:t>"The successful EN 17526 certification demonstrates our commitment to providing customers with not only highly accurate and reliable gas metering technology, but also benefits throughout the certification process," said Toni Yglesias, Product Manager at Sensirion. "By combining proven thermal-mass technology with independent certification, we help customers bring innovative, future-ready gas meters to market faster and more efficiently."</w:t>
      </w:r>
    </w:p>
    <w:p w14:paraId="614611A7" w14:textId="77777777" w:rsidR="003A2A39" w:rsidRPr="00285EC1" w:rsidRDefault="003A2A39" w:rsidP="003A2A39">
      <w:pPr>
        <w:rPr>
          <w:rFonts w:cstheme="minorHAnsi"/>
          <w:lang w:eastAsia="de-DE"/>
        </w:rPr>
      </w:pPr>
    </w:p>
    <w:p w14:paraId="6E7AC9F0" w14:textId="2D82DC29" w:rsidR="00986756" w:rsidRDefault="003A2A39" w:rsidP="003A2A39">
      <w:pPr>
        <w:rPr>
          <w:rFonts w:cstheme="minorHAnsi"/>
          <w:lang w:eastAsia="de-DE"/>
        </w:rPr>
      </w:pPr>
      <w:proofErr w:type="spellStart"/>
      <w:r w:rsidRPr="00285EC1">
        <w:rPr>
          <w:rFonts w:cstheme="minorHAnsi"/>
          <w:lang w:eastAsia="de-DE"/>
        </w:rPr>
        <w:t>Sensirion’s</w:t>
      </w:r>
      <w:proofErr w:type="spellEnd"/>
      <w:r w:rsidRPr="00285EC1">
        <w:rPr>
          <w:rFonts w:cstheme="minorHAnsi"/>
          <w:lang w:eastAsia="de-DE"/>
        </w:rPr>
        <w:t xml:space="preserve"> certified gas meter modules are designed to support the ongoing energy transition. Their thermal-mass measurement technology accurately measures a wide range of gas compositions, including renewable gases and hydrogen blends, making them well suited for the evolving demands of tomorrow’s gas infrastructure.</w:t>
      </w:r>
    </w:p>
    <w:p w14:paraId="65E7FA75" w14:textId="77777777" w:rsidR="00E4258D" w:rsidRDefault="00E4258D" w:rsidP="003A2A39">
      <w:pPr>
        <w:rPr>
          <w:rFonts w:cstheme="minorHAnsi"/>
          <w:lang w:eastAsia="de-DE"/>
        </w:rPr>
      </w:pPr>
    </w:p>
    <w:p w14:paraId="3236C171" w14:textId="502BDE79" w:rsidR="00E4258D" w:rsidRPr="005B6069" w:rsidRDefault="00E4258D" w:rsidP="003A2A39">
      <w:pPr>
        <w:rPr>
          <w:rFonts w:asciiTheme="majorHAnsi" w:hAnsiTheme="majorHAnsi" w:cstheme="majorHAnsi"/>
          <w:lang w:eastAsia="de-DE"/>
        </w:rPr>
      </w:pPr>
      <w:r w:rsidRPr="005B6069">
        <w:rPr>
          <w:rFonts w:asciiTheme="majorHAnsi" w:hAnsiTheme="majorHAnsi" w:cstheme="majorHAnsi"/>
          <w:lang w:eastAsia="de-DE"/>
        </w:rPr>
        <w:t xml:space="preserve">Related </w:t>
      </w:r>
      <w:r w:rsidR="00C2102A" w:rsidRPr="005B6069">
        <w:rPr>
          <w:rFonts w:asciiTheme="majorHAnsi" w:hAnsiTheme="majorHAnsi" w:cstheme="majorHAnsi"/>
          <w:lang w:eastAsia="de-DE"/>
        </w:rPr>
        <w:t>l</w:t>
      </w:r>
      <w:r w:rsidRPr="005B6069">
        <w:rPr>
          <w:rFonts w:asciiTheme="majorHAnsi" w:hAnsiTheme="majorHAnsi" w:cstheme="majorHAnsi"/>
          <w:lang w:eastAsia="de-DE"/>
        </w:rPr>
        <w:t>inks</w:t>
      </w:r>
      <w:r w:rsidR="00C2102A" w:rsidRPr="005B6069">
        <w:rPr>
          <w:rFonts w:asciiTheme="majorHAnsi" w:hAnsiTheme="majorHAnsi" w:cstheme="majorHAnsi"/>
          <w:lang w:eastAsia="de-DE"/>
        </w:rPr>
        <w:t>:</w:t>
      </w:r>
    </w:p>
    <w:p w14:paraId="43C27CEF" w14:textId="667F2F5D" w:rsidR="00E4258D" w:rsidRPr="006C7E6C" w:rsidRDefault="00E4258D" w:rsidP="0081073E">
      <w:pPr>
        <w:rPr>
          <w:lang w:eastAsia="de-DE"/>
        </w:rPr>
      </w:pPr>
      <w:hyperlink r:id="rId12" w:history="1">
        <w:r w:rsidRPr="0081073E">
          <w:rPr>
            <w:rStyle w:val="Hyperlink"/>
            <w:rFonts w:cstheme="minorHAnsi"/>
            <w:lang w:eastAsia="de-DE"/>
          </w:rPr>
          <w:t>Learn more a</w:t>
        </w:r>
        <w:r w:rsidR="0093202C" w:rsidRPr="0081073E">
          <w:rPr>
            <w:rStyle w:val="Hyperlink"/>
            <w:rFonts w:cstheme="minorHAnsi"/>
            <w:lang w:eastAsia="de-DE"/>
          </w:rPr>
          <w:t xml:space="preserve">bout </w:t>
        </w:r>
        <w:proofErr w:type="spellStart"/>
        <w:r w:rsidR="0093202C" w:rsidRPr="0081073E">
          <w:rPr>
            <w:rStyle w:val="Hyperlink"/>
            <w:rFonts w:cstheme="minorHAnsi"/>
            <w:lang w:eastAsia="de-DE"/>
          </w:rPr>
          <w:t>Sensirion’s</w:t>
        </w:r>
        <w:proofErr w:type="spellEnd"/>
        <w:r w:rsidR="0093202C" w:rsidRPr="0081073E">
          <w:rPr>
            <w:rStyle w:val="Hyperlink"/>
            <w:rFonts w:cstheme="minorHAnsi"/>
            <w:lang w:eastAsia="de-DE"/>
          </w:rPr>
          <w:t xml:space="preserve"> SGM5304</w:t>
        </w:r>
      </w:hyperlink>
    </w:p>
    <w:p w14:paraId="2BD5962B" w14:textId="606988D8" w:rsidR="00C2102A" w:rsidRDefault="00C2102A" w:rsidP="0081073E">
      <w:pPr>
        <w:rPr>
          <w:lang w:eastAsia="de-DE"/>
        </w:rPr>
      </w:pPr>
      <w:hyperlink r:id="rId13" w:history="1">
        <w:r w:rsidRPr="0081073E">
          <w:rPr>
            <w:rStyle w:val="Hyperlink"/>
            <w:lang w:eastAsia="de-DE"/>
          </w:rPr>
          <w:t>How Sensirion tackles the energy transition</w:t>
        </w:r>
      </w:hyperlink>
    </w:p>
    <w:p w14:paraId="0BF57997" w14:textId="07A3722F" w:rsidR="00E91A2F" w:rsidRDefault="0CC69C9D" w:rsidP="0081073E">
      <w:hyperlink r:id="rId14">
        <w:r w:rsidRPr="359DBE9E">
          <w:rPr>
            <w:rStyle w:val="Hyperlink"/>
            <w:lang w:eastAsia="de-DE"/>
          </w:rPr>
          <w:t>How our gas meter modules make a difference</w:t>
        </w:r>
      </w:hyperlink>
    </w:p>
    <w:p w14:paraId="679A64BA" w14:textId="77777777" w:rsidR="005B6069" w:rsidRPr="00A92E20" w:rsidRDefault="005B6069" w:rsidP="005B6069">
      <w:pPr>
        <w:pBdr>
          <w:bottom w:val="single" w:sz="6" w:space="1" w:color="auto"/>
        </w:pBdr>
        <w:rPr>
          <w:lang w:eastAsia="de-DE"/>
        </w:rPr>
      </w:pPr>
    </w:p>
    <w:p w14:paraId="291733D9" w14:textId="77777777" w:rsidR="005B6069" w:rsidRDefault="005B6069" w:rsidP="005B6069">
      <w:pPr>
        <w:pStyle w:val="SensirionSubtitle"/>
      </w:pPr>
    </w:p>
    <w:p w14:paraId="7A2CE478" w14:textId="77777777" w:rsidR="005B6069" w:rsidRDefault="005B6069" w:rsidP="005B6069">
      <w:pPr>
        <w:pStyle w:val="SensirionSubtitle"/>
      </w:pPr>
      <w:r>
        <w:t>About Sensirion – Experts for Environmental and Flow Sensor Solutions</w:t>
      </w:r>
    </w:p>
    <w:p w14:paraId="2745CB3A" w14:textId="77777777" w:rsidR="005B6069" w:rsidRDefault="005B6069" w:rsidP="005B6069">
      <w:pPr>
        <w:jc w:val="both"/>
        <w:rPr>
          <w:lang w:eastAsia="de-DE"/>
        </w:rPr>
      </w:pPr>
      <w:r>
        <w:rPr>
          <w:lang w:eastAsia="de-DE"/>
        </w:rPr>
        <w:t xml:space="preserve">Sensirion is one of the world’s leading developers and manufacturers of sensors and sensor solutions that improve efficiency, health, safety, and comfort. Founded in 1998, the company now employs around 1’200 people at its headquarters in </w:t>
      </w:r>
      <w:proofErr w:type="spellStart"/>
      <w:r>
        <w:rPr>
          <w:lang w:eastAsia="de-DE"/>
        </w:rPr>
        <w:t>Stäfa</w:t>
      </w:r>
      <w:proofErr w:type="spellEnd"/>
      <w:r>
        <w:rPr>
          <w:lang w:eastAsia="de-DE"/>
        </w:rPr>
        <w:t>, Switzerland and in numerous international subsidiaries. Their sensors can be used to measure a wide range of environmental parameters and flow rates precisely and reliably. As a pioneer in innovation, Sensirion develops solutions for the specific needs of customers and partners from the automotive, industrial, medical, HVAC and consumer electronics markets, as well as high-quality products for cost-efficient mass production. More information and current key figures are available at www.sensirion.com.</w:t>
      </w:r>
    </w:p>
    <w:p w14:paraId="0EC646E4" w14:textId="77777777" w:rsidR="005B6069" w:rsidRPr="0081073E" w:rsidRDefault="005B6069" w:rsidP="0081073E">
      <w:pPr>
        <w:rPr>
          <w:sz w:val="10"/>
          <w:szCs w:val="10"/>
          <w:lang w:eastAsia="de-DE"/>
        </w:rPr>
      </w:pPr>
    </w:p>
    <w:sectPr w:rsidR="005B6069" w:rsidRPr="0081073E" w:rsidSect="00C5040D">
      <w:headerReference w:type="default" r:id="rId15"/>
      <w:footerReference w:type="default" r:id="rId16"/>
      <w:headerReference w:type="first" r:id="rId17"/>
      <w:footerReference w:type="first" r:id="rId18"/>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83976" w14:textId="77777777" w:rsidR="00994493" w:rsidRDefault="00994493" w:rsidP="0054380F">
      <w:pPr>
        <w:spacing w:line="240" w:lineRule="auto"/>
      </w:pPr>
      <w:r>
        <w:separator/>
      </w:r>
    </w:p>
  </w:endnote>
  <w:endnote w:type="continuationSeparator" w:id="0">
    <w:p w14:paraId="065AEAD6" w14:textId="77777777" w:rsidR="00994493" w:rsidRDefault="00994493" w:rsidP="005438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Klavika Basic Regular">
    <w:altName w:val="Arial"/>
    <w:panose1 w:val="00000000000000000000"/>
    <w:charset w:val="00"/>
    <w:family w:val="swiss"/>
    <w:notTrueType/>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sig w:usb0="00000003" w:usb1="00000000" w:usb2="00000000" w:usb3="00000000" w:csb0="00000001" w:csb1="00000000"/>
  </w:font>
  <w:font w:name="ATP Univers">
    <w:charset w:val="00"/>
    <w:family w:val="swiss"/>
    <w:pitch w:val="variable"/>
    <w:sig w:usb0="800000AF" w:usb1="5000204A" w:usb2="00000000" w:usb3="00000000" w:csb0="0000009B"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616AC" w14:textId="77777777" w:rsidR="00D44150" w:rsidRPr="00372AC0" w:rsidRDefault="00D91EAB" w:rsidP="000B2869">
    <w:pPr>
      <w:pStyle w:val="Footer"/>
    </w:pPr>
    <w:r w:rsidRPr="00372AC0">
      <w:rPr>
        <w:noProof/>
      </w:rPr>
      <w:t>© Copyright Sensirion AG</w:t>
    </w:r>
    <w:r w:rsidRPr="00372AC0">
      <w:tab/>
    </w:r>
    <w:r w:rsidR="00B730FE" w:rsidRPr="00372AC0">
      <w:fldChar w:fldCharType="begin"/>
    </w:r>
    <w:r w:rsidRPr="00372AC0">
      <w:instrText xml:space="preserve"> PAGE </w:instrText>
    </w:r>
    <w:r w:rsidR="00B730FE" w:rsidRPr="00372AC0">
      <w:fldChar w:fldCharType="separate"/>
    </w:r>
    <w:r w:rsidR="00A5624A" w:rsidRPr="00372AC0">
      <w:t>1</w:t>
    </w:r>
    <w:r w:rsidR="00B730FE" w:rsidRPr="00372AC0">
      <w:fldChar w:fldCharType="end"/>
    </w:r>
    <w:r w:rsidRPr="00372AC0">
      <w:t>/</w:t>
    </w:r>
    <w:r w:rsidR="00B730FE" w:rsidRPr="00372AC0">
      <w:fldChar w:fldCharType="begin"/>
    </w:r>
    <w:r w:rsidRPr="00372AC0">
      <w:instrText xml:space="preserve"> NUMPAGES </w:instrText>
    </w:r>
    <w:r w:rsidR="00B730FE" w:rsidRPr="00372AC0">
      <w:fldChar w:fldCharType="separate"/>
    </w:r>
    <w:r w:rsidR="00A5624A" w:rsidRPr="00372AC0">
      <w:t>1</w:t>
    </w:r>
    <w:r w:rsidR="00B730FE" w:rsidRPr="00372AC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567E3" w14:textId="77777777" w:rsidR="00D44150" w:rsidRDefault="00D44150">
    <w:pPr>
      <w:pStyle w:val="Footer"/>
    </w:pPr>
    <w:r w:rsidRPr="00E94DCD">
      <w:tab/>
    </w:r>
    <w:r w:rsidRPr="00E94DCD">
      <w:tab/>
    </w:r>
    <w:proofErr w:type="spellStart"/>
    <w:r w:rsidRPr="00E94DCD">
      <w:t>Seite</w:t>
    </w:r>
    <w:proofErr w:type="spellEnd"/>
    <w:r w:rsidRPr="00E94DCD">
      <w:t xml:space="preserve"> </w:t>
    </w:r>
    <w:r w:rsidR="00B730FE">
      <w:fldChar w:fldCharType="begin"/>
    </w:r>
    <w:r w:rsidR="00935B8D">
      <w:instrText xml:space="preserve"> PAGE   \* MERGEFORMAT </w:instrText>
    </w:r>
    <w:r w:rsidR="00B730FE">
      <w:fldChar w:fldCharType="separate"/>
    </w:r>
    <w:r>
      <w:rPr>
        <w:noProof/>
      </w:rPr>
      <w:t>1</w:t>
    </w:r>
    <w:r w:rsidR="00B730FE">
      <w:rPr>
        <w:noProof/>
      </w:rPr>
      <w:fldChar w:fldCharType="end"/>
    </w:r>
    <w:r w:rsidRPr="00E94DCD">
      <w:t xml:space="preserve"> / </w:t>
    </w:r>
    <w:fldSimple w:instr="NUMPAGES   \* MERGEFORMAT">
      <w:r w:rsidR="001156D3">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28544" w14:textId="77777777" w:rsidR="00994493" w:rsidRDefault="00994493" w:rsidP="0054380F">
      <w:pPr>
        <w:spacing w:line="240" w:lineRule="auto"/>
      </w:pPr>
      <w:r>
        <w:separator/>
      </w:r>
    </w:p>
  </w:footnote>
  <w:footnote w:type="continuationSeparator" w:id="0">
    <w:p w14:paraId="2B64DB74" w14:textId="77777777" w:rsidR="00994493" w:rsidRDefault="00994493" w:rsidP="0054380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598D3" w14:textId="77777777" w:rsidR="00D44150" w:rsidRDefault="00661641">
    <w:pPr>
      <w:pStyle w:val="Header"/>
    </w:pPr>
    <w:r>
      <w:rPr>
        <w:noProof/>
      </w:rPr>
      <w:drawing>
        <wp:anchor distT="0" distB="0" distL="0" distR="0" simplePos="0" relativeHeight="251655166" behindDoc="1" locked="1" layoutInCell="1" allowOverlap="1" wp14:anchorId="247019A5" wp14:editId="7B94881C">
          <wp:simplePos x="0" y="0"/>
          <wp:positionH relativeFrom="page">
            <wp:posOffset>4716780</wp:posOffset>
          </wp:positionH>
          <wp:positionV relativeFrom="page">
            <wp:posOffset>414020</wp:posOffset>
          </wp:positionV>
          <wp:extent cx="1987200" cy="270000"/>
          <wp:effectExtent l="0" t="0" r="0" b="0"/>
          <wp:wrapNone/>
          <wp:docPr id="21136579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657945" name=""/>
                  <pic:cNvPicPr/>
                </pic:nvPicPr>
                <pic:blipFill>
                  <a:blip r:embed="rId1">
                    <a:extLst>
                      <a:ext uri="{28A0092B-C50C-407E-A947-70E740481C1C}">
                        <a14:useLocalDpi xmlns:a14="http://schemas.microsoft.com/office/drawing/2010/main" val="0"/>
                      </a:ext>
                    </a:extLst>
                  </a:blip>
                  <a:stretch>
                    <a:fillRect/>
                  </a:stretch>
                </pic:blipFill>
                <pic:spPr>
                  <a:xfrm>
                    <a:off x="0" y="0"/>
                    <a:ext cx="1987200" cy="27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93CFA" w14:textId="77777777" w:rsidR="00D44150" w:rsidRDefault="00EE0CB5">
    <w:pPr>
      <w:pStyle w:val="Header"/>
    </w:pPr>
    <w:r>
      <w:rPr>
        <w:noProof/>
      </w:rPr>
      <w:drawing>
        <wp:anchor distT="0" distB="0" distL="114300" distR="114300" simplePos="0" relativeHeight="251657216" behindDoc="1" locked="0" layoutInCell="1" allowOverlap="1" wp14:anchorId="0C368AB8" wp14:editId="237461BA">
          <wp:simplePos x="0" y="0"/>
          <wp:positionH relativeFrom="column">
            <wp:posOffset>4528820</wp:posOffset>
          </wp:positionH>
          <wp:positionV relativeFrom="paragraph">
            <wp:posOffset>102235</wp:posOffset>
          </wp:positionV>
          <wp:extent cx="1438275" cy="247650"/>
          <wp:effectExtent l="0" t="0" r="0" b="0"/>
          <wp:wrapNone/>
          <wp:docPr id="1" name="Grafik 0" descr="Sensirion_green_cmyk_300dpi_4c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Sensirion_green_cmyk_300dpi_4cm.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247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4FE6"/>
    <w:multiLevelType w:val="multilevel"/>
    <w:tmpl w:val="0E88ED38"/>
    <w:lvl w:ilvl="0">
      <w:start w:val="1"/>
      <w:numFmt w:val="bullet"/>
      <w:pStyle w:val="BulletpointsEbene1"/>
      <w:lvlText w:val=""/>
      <w:lvlJc w:val="left"/>
      <w:pPr>
        <w:ind w:left="454" w:hanging="454"/>
      </w:pPr>
      <w:rPr>
        <w:rFonts w:ascii="Symbol" w:hAnsi="Symbol" w:hint="default"/>
      </w:rPr>
    </w:lvl>
    <w:lvl w:ilvl="1">
      <w:start w:val="1"/>
      <w:numFmt w:val="bullet"/>
      <w:pStyle w:val="BulletpointsEbene2"/>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 w15:restartNumberingAfterBreak="0">
    <w:nsid w:val="0C6D6BD3"/>
    <w:multiLevelType w:val="multilevel"/>
    <w:tmpl w:val="0AACE874"/>
    <w:numStyleLink w:val="SensirionList123Heading"/>
  </w:abstractNum>
  <w:abstractNum w:abstractNumId="2" w15:restartNumberingAfterBreak="0">
    <w:nsid w:val="11163608"/>
    <w:multiLevelType w:val="hybridMultilevel"/>
    <w:tmpl w:val="FD809AD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21190147"/>
    <w:multiLevelType w:val="multilevel"/>
    <w:tmpl w:val="CCE27B6A"/>
    <w:styleLink w:val="SensirionList123Numbering"/>
    <w:lvl w:ilvl="0">
      <w:start w:val="1"/>
      <w:numFmt w:val="decimal"/>
      <w:pStyle w:val="Numb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4" w15:restartNumberingAfterBreak="0">
    <w:nsid w:val="26A12FB4"/>
    <w:multiLevelType w:val="multilevel"/>
    <w:tmpl w:val="33161A2E"/>
    <w:styleLink w:val="SensirionListealt"/>
    <w:lvl w:ilvl="0">
      <w:start w:val="1"/>
      <w:numFmt w:val="bullet"/>
      <w:lvlText w:val=""/>
      <w:lvlJc w:val="left"/>
      <w:pPr>
        <w:tabs>
          <w:tab w:val="num" w:pos="454"/>
        </w:tabs>
        <w:ind w:left="454" w:hanging="454"/>
      </w:pPr>
      <w:rPr>
        <w:rFonts w:ascii="Wingdings" w:hAnsi="Wingdings" w:hint="default"/>
      </w:rPr>
    </w:lvl>
    <w:lvl w:ilvl="1">
      <w:start w:val="1"/>
      <w:numFmt w:val="bullet"/>
      <w:lvlText w:val=""/>
      <w:lvlJc w:val="left"/>
      <w:pPr>
        <w:tabs>
          <w:tab w:val="num" w:pos="680"/>
        </w:tabs>
        <w:ind w:left="680" w:hanging="226"/>
      </w:pPr>
      <w:rPr>
        <w:rFonts w:ascii="Wingdings" w:hAnsi="Wingdings" w:hint="default"/>
      </w:rPr>
    </w:lvl>
    <w:lvl w:ilvl="2">
      <w:start w:val="1"/>
      <w:numFmt w:val="decimal"/>
      <w:lvlText w:val="%3."/>
      <w:lvlJc w:val="left"/>
      <w:pPr>
        <w:tabs>
          <w:tab w:val="num" w:pos="454"/>
        </w:tabs>
        <w:ind w:left="454" w:hanging="454"/>
      </w:pPr>
      <w:rPr>
        <w:rFonts w:hint="default"/>
      </w:rPr>
    </w:lvl>
    <w:lvl w:ilvl="3">
      <w:start w:val="1"/>
      <w:numFmt w:val="lowerLetter"/>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5" w15:restartNumberingAfterBreak="0">
    <w:nsid w:val="31FD6366"/>
    <w:multiLevelType w:val="multilevel"/>
    <w:tmpl w:val="0AACE874"/>
    <w:styleLink w:val="SensirionList123Heading"/>
    <w:lvl w:ilvl="0">
      <w:start w:val="1"/>
      <w:numFmt w:val="decimal"/>
      <w:pStyle w:val="Heading1"/>
      <w:lvlText w:val="%1"/>
      <w:lvlJc w:val="left"/>
      <w:pPr>
        <w:ind w:left="454" w:hanging="454"/>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680" w:hanging="680"/>
      </w:pPr>
      <w:rPr>
        <w:rFonts w:hint="default"/>
      </w:rPr>
    </w:lvl>
    <w:lvl w:ilvl="3">
      <w:start w:val="1"/>
      <w:numFmt w:val="decimal"/>
      <w:pStyle w:val="Heading4"/>
      <w:lvlText w:val="%1.%2.%3.%4"/>
      <w:lvlJc w:val="left"/>
      <w:pPr>
        <w:ind w:left="907" w:hanging="907"/>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3E394681"/>
    <w:multiLevelType w:val="multilevel"/>
    <w:tmpl w:val="0AACE874"/>
    <w:numStyleLink w:val="SensirionList123Heading"/>
  </w:abstractNum>
  <w:abstractNum w:abstractNumId="7" w15:restartNumberingAfterBreak="0">
    <w:nsid w:val="3FF729E4"/>
    <w:multiLevelType w:val="multilevel"/>
    <w:tmpl w:val="B05C3790"/>
    <w:lvl w:ilvl="0">
      <w:start w:val="1"/>
      <w:numFmt w:val="decimal"/>
      <w:lvlText w:val="%1"/>
      <w:lvlJc w:val="left"/>
      <w:pPr>
        <w:ind w:left="360" w:hanging="360"/>
      </w:pPr>
      <w:rPr>
        <w:rFonts w:ascii="Arial Narrow" w:hAnsi="Arial Narrow" w:hint="default"/>
        <w:b/>
        <w:i w:val="0"/>
        <w:color w:val="auto"/>
        <w:sz w:val="28"/>
        <w:szCs w:val="28"/>
        <w:u w:val="none"/>
      </w:rPr>
    </w:lvl>
    <w:lvl w:ilvl="1">
      <w:start w:val="1"/>
      <w:numFmt w:val="decimal"/>
      <w:lvlText w:val="%1.%2"/>
      <w:lvlJc w:val="left"/>
      <w:pPr>
        <w:tabs>
          <w:tab w:val="num" w:pos="-171"/>
        </w:tabs>
        <w:ind w:left="0" w:firstLine="0"/>
      </w:pPr>
      <w:rPr>
        <w:rFonts w:hint="default"/>
      </w:rPr>
    </w:lvl>
    <w:lvl w:ilvl="2">
      <w:start w:val="1"/>
      <w:numFmt w:val="decimal"/>
      <w:lvlText w:val="%1.%2.%3"/>
      <w:lvlJc w:val="left"/>
      <w:pPr>
        <w:tabs>
          <w:tab w:val="num" w:pos="-171"/>
        </w:tabs>
        <w:ind w:left="0" w:firstLine="0"/>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b w:val="0"/>
        <w:bCs/>
        <w:i w:val="0"/>
        <w:color w:val="auto"/>
        <w:sz w:val="22"/>
        <w:szCs w:val="22"/>
        <w:u w:val="none"/>
      </w:rPr>
    </w:lvl>
    <w:lvl w:ilvl="5">
      <w:start w:val="1"/>
      <w:numFmt w:val="decimal"/>
      <w:pStyle w:val="Heading6"/>
      <w:lvlText w:val="%1.%2.%3.%4.%5.%6"/>
      <w:lvlJc w:val="left"/>
      <w:pPr>
        <w:tabs>
          <w:tab w:val="num" w:pos="2236"/>
        </w:tabs>
        <w:ind w:left="2092" w:hanging="936"/>
      </w:pPr>
      <w:rPr>
        <w:rFonts w:hint="default"/>
      </w:rPr>
    </w:lvl>
    <w:lvl w:ilvl="6">
      <w:start w:val="1"/>
      <w:numFmt w:val="decimal"/>
      <w:pStyle w:val="Heading7"/>
      <w:lvlText w:val="%1.%2.%3.%4.%5.%6.%7"/>
      <w:lvlJc w:val="left"/>
      <w:pPr>
        <w:tabs>
          <w:tab w:val="num" w:pos="2956"/>
        </w:tabs>
        <w:ind w:left="2596" w:hanging="1080"/>
      </w:pPr>
      <w:rPr>
        <w:rFonts w:hint="default"/>
      </w:rPr>
    </w:lvl>
    <w:lvl w:ilvl="7">
      <w:start w:val="1"/>
      <w:numFmt w:val="decimal"/>
      <w:pStyle w:val="Heading8"/>
      <w:lvlText w:val="%1.%2.%3.%4.%5.%6.%7.%8"/>
      <w:lvlJc w:val="left"/>
      <w:pPr>
        <w:tabs>
          <w:tab w:val="num" w:pos="3316"/>
        </w:tabs>
        <w:ind w:left="3100" w:hanging="1224"/>
      </w:pPr>
      <w:rPr>
        <w:rFonts w:hint="default"/>
      </w:rPr>
    </w:lvl>
    <w:lvl w:ilvl="8">
      <w:start w:val="1"/>
      <w:numFmt w:val="decimal"/>
      <w:pStyle w:val="Heading9"/>
      <w:lvlText w:val="%1.%2.%3.%4.%5.%6.%7.%8.%9"/>
      <w:lvlJc w:val="left"/>
      <w:pPr>
        <w:tabs>
          <w:tab w:val="num" w:pos="4036"/>
        </w:tabs>
        <w:ind w:left="3676" w:hanging="1440"/>
      </w:pPr>
      <w:rPr>
        <w:rFonts w:hint="default"/>
      </w:rPr>
    </w:lvl>
  </w:abstractNum>
  <w:abstractNum w:abstractNumId="8" w15:restartNumberingAfterBreak="0">
    <w:nsid w:val="48F65331"/>
    <w:multiLevelType w:val="hybridMultilevel"/>
    <w:tmpl w:val="9C50383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9" w15:restartNumberingAfterBreak="0">
    <w:nsid w:val="4B67712E"/>
    <w:multiLevelType w:val="multilevel"/>
    <w:tmpl w:val="0807001D"/>
    <w:lvl w:ilvl="0">
      <w:start w:val="1"/>
      <w:numFmt w:val="decimal"/>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10" w15:restartNumberingAfterBreak="0">
    <w:nsid w:val="4EAA10B1"/>
    <w:multiLevelType w:val="multilevel"/>
    <w:tmpl w:val="D00274A4"/>
    <w:styleLink w:val="SensirionListBulletPoints"/>
    <w:lvl w:ilvl="0">
      <w:start w:val="1"/>
      <w:numFmt w:val="bullet"/>
      <w:pStyle w:val="BulletpointsLevel1"/>
      <w:lvlText w:val=""/>
      <w:lvlJc w:val="left"/>
      <w:pPr>
        <w:ind w:left="227" w:hanging="227"/>
      </w:pPr>
      <w:rPr>
        <w:rFonts w:ascii="Symbol" w:hAnsi="Symbol" w:hint="default"/>
      </w:rPr>
    </w:lvl>
    <w:lvl w:ilvl="1">
      <w:start w:val="1"/>
      <w:numFmt w:val="bullet"/>
      <w:pStyle w:val="BulletpointsLevel2"/>
      <w:lvlText w:val=""/>
      <w:lvlJc w:val="left"/>
      <w:pPr>
        <w:ind w:left="454" w:hanging="227"/>
      </w:pPr>
      <w:rPr>
        <w:rFonts w:ascii="Symbol" w:hAnsi="Symbol" w:hint="default"/>
      </w:rPr>
    </w:lvl>
    <w:lvl w:ilvl="2">
      <w:start w:val="1"/>
      <w:numFmt w:val="none"/>
      <w:pStyle w:val="noBulletpoint"/>
      <w:lvlText w:val=""/>
      <w:lvlJc w:val="left"/>
      <w:pPr>
        <w:ind w:left="0" w:firstLine="0"/>
      </w:pPr>
      <w:rPr>
        <w:rFonts w:hint="default"/>
      </w:rPr>
    </w:lvl>
    <w:lvl w:ilvl="3">
      <w:start w:val="1"/>
      <w:numFmt w:val="bullet"/>
      <w:pStyle w:val="ListBullet"/>
      <w:lvlText w:val=""/>
      <w:lvlJc w:val="left"/>
      <w:pPr>
        <w:ind w:left="227" w:hanging="227"/>
      </w:pPr>
      <w:rPr>
        <w:rFonts w:ascii="Symbol" w:hAnsi="Symbol" w:hint="default"/>
      </w:rPr>
    </w:lvl>
    <w:lvl w:ilvl="4">
      <w:start w:val="1"/>
      <w:numFmt w:val="bullet"/>
      <w:pStyle w:val="ListBullet2"/>
      <w:lvlText w:val=""/>
      <w:lvlJc w:val="left"/>
      <w:pPr>
        <w:ind w:left="454" w:hanging="227"/>
      </w:pPr>
      <w:rPr>
        <w:rFonts w:ascii="Symbol" w:hAnsi="Symbol" w:hint="default"/>
      </w:rPr>
    </w:lvl>
    <w:lvl w:ilvl="5">
      <w:start w:val="1"/>
      <w:numFmt w:val="bullet"/>
      <w:pStyle w:val="ListBullet3"/>
      <w:lvlText w:val=""/>
      <w:lvlJc w:val="left"/>
      <w:pPr>
        <w:ind w:left="680" w:hanging="226"/>
      </w:pPr>
      <w:rPr>
        <w:rFonts w:ascii="Symbol" w:hAnsi="Symbol" w:hint="default"/>
      </w:rPr>
    </w:lvl>
    <w:lvl w:ilvl="6">
      <w:start w:val="1"/>
      <w:numFmt w:val="bullet"/>
      <w:pStyle w:val="ListBullet4"/>
      <w:lvlText w:val=""/>
      <w:lvlJc w:val="left"/>
      <w:pPr>
        <w:ind w:left="907" w:hanging="227"/>
      </w:pPr>
      <w:rPr>
        <w:rFonts w:ascii="Symbol" w:hAnsi="Symbol" w:hint="default"/>
      </w:rPr>
    </w:lvl>
    <w:lvl w:ilvl="7">
      <w:start w:val="1"/>
      <w:numFmt w:val="bullet"/>
      <w:pStyle w:val="ListBullet5"/>
      <w:lvlText w:val=""/>
      <w:lvlJc w:val="left"/>
      <w:pPr>
        <w:ind w:left="1134" w:hanging="227"/>
      </w:pPr>
      <w:rPr>
        <w:rFonts w:ascii="Symbol" w:hAnsi="Symbol" w:hint="default"/>
      </w:rPr>
    </w:lvl>
    <w:lvl w:ilvl="8">
      <w:start w:val="1"/>
      <w:numFmt w:val="bullet"/>
      <w:lvlText w:val=""/>
      <w:lvlJc w:val="left"/>
      <w:pPr>
        <w:ind w:left="1361" w:hanging="227"/>
      </w:pPr>
      <w:rPr>
        <w:rFonts w:ascii="Symbol" w:hAnsi="Symbol" w:hint="default"/>
      </w:rPr>
    </w:lvl>
  </w:abstractNum>
  <w:abstractNum w:abstractNumId="11" w15:restartNumberingAfterBreak="0">
    <w:nsid w:val="55766A61"/>
    <w:multiLevelType w:val="hybridMultilevel"/>
    <w:tmpl w:val="BCC689A0"/>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2" w15:restartNumberingAfterBreak="0">
    <w:nsid w:val="6B1D7B0A"/>
    <w:multiLevelType w:val="multilevel"/>
    <w:tmpl w:val="E838465A"/>
    <w:styleLink w:val="SensirionListabcLettering"/>
    <w:lvl w:ilvl="0">
      <w:start w:val="1"/>
      <w:numFmt w:val="lowerLetter"/>
      <w:pStyle w:val="Lett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num w:numId="1" w16cid:durableId="100341035">
    <w:abstractNumId w:val="0"/>
  </w:num>
  <w:num w:numId="2" w16cid:durableId="1465200474">
    <w:abstractNumId w:val="9"/>
  </w:num>
  <w:num w:numId="3" w16cid:durableId="1578400284">
    <w:abstractNumId w:val="4"/>
  </w:num>
  <w:num w:numId="4" w16cid:durableId="1091857931">
    <w:abstractNumId w:val="7"/>
  </w:num>
  <w:num w:numId="5" w16cid:durableId="996156133">
    <w:abstractNumId w:val="10"/>
  </w:num>
  <w:num w:numId="6" w16cid:durableId="15458258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0872374">
    <w:abstractNumId w:val="5"/>
  </w:num>
  <w:num w:numId="8" w16cid:durableId="1556505634">
    <w:abstractNumId w:val="6"/>
  </w:num>
  <w:num w:numId="9" w16cid:durableId="425276189">
    <w:abstractNumId w:val="1"/>
  </w:num>
  <w:num w:numId="10" w16cid:durableId="1797064802">
    <w:abstractNumId w:val="3"/>
  </w:num>
  <w:num w:numId="11" w16cid:durableId="941187127">
    <w:abstractNumId w:val="12"/>
  </w:num>
  <w:num w:numId="12" w16cid:durableId="90778778">
    <w:abstractNumId w:val="11"/>
  </w:num>
  <w:num w:numId="13" w16cid:durableId="1212422826">
    <w:abstractNumId w:val="2"/>
  </w:num>
  <w:num w:numId="14" w16cid:durableId="1337464382">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A39"/>
    <w:rsid w:val="0002682B"/>
    <w:rsid w:val="000325E1"/>
    <w:rsid w:val="000348D6"/>
    <w:rsid w:val="000406CD"/>
    <w:rsid w:val="00043014"/>
    <w:rsid w:val="000700BD"/>
    <w:rsid w:val="000718AC"/>
    <w:rsid w:val="000903CE"/>
    <w:rsid w:val="00096D1E"/>
    <w:rsid w:val="000B2869"/>
    <w:rsid w:val="000C5FD1"/>
    <w:rsid w:val="000D523B"/>
    <w:rsid w:val="000D7F02"/>
    <w:rsid w:val="000F24EC"/>
    <w:rsid w:val="000F4CED"/>
    <w:rsid w:val="00102207"/>
    <w:rsid w:val="00112447"/>
    <w:rsid w:val="00114D80"/>
    <w:rsid w:val="001156D3"/>
    <w:rsid w:val="00124F40"/>
    <w:rsid w:val="00151C8E"/>
    <w:rsid w:val="001665A6"/>
    <w:rsid w:val="001B1012"/>
    <w:rsid w:val="001B29A6"/>
    <w:rsid w:val="001E1FA7"/>
    <w:rsid w:val="001E282A"/>
    <w:rsid w:val="001E6D3A"/>
    <w:rsid w:val="00205E5D"/>
    <w:rsid w:val="002247D2"/>
    <w:rsid w:val="00227D72"/>
    <w:rsid w:val="00245828"/>
    <w:rsid w:val="002779AB"/>
    <w:rsid w:val="00285EC1"/>
    <w:rsid w:val="002F53B8"/>
    <w:rsid w:val="002F75B2"/>
    <w:rsid w:val="003067D8"/>
    <w:rsid w:val="0033350F"/>
    <w:rsid w:val="00365915"/>
    <w:rsid w:val="00372AC0"/>
    <w:rsid w:val="00374196"/>
    <w:rsid w:val="00384A16"/>
    <w:rsid w:val="00387466"/>
    <w:rsid w:val="00395AB5"/>
    <w:rsid w:val="003A2A39"/>
    <w:rsid w:val="003B0216"/>
    <w:rsid w:val="003D70D3"/>
    <w:rsid w:val="003E3705"/>
    <w:rsid w:val="00411C9F"/>
    <w:rsid w:val="00442153"/>
    <w:rsid w:val="004448D2"/>
    <w:rsid w:val="0047464B"/>
    <w:rsid w:val="004754CC"/>
    <w:rsid w:val="00483F63"/>
    <w:rsid w:val="0049233D"/>
    <w:rsid w:val="00495788"/>
    <w:rsid w:val="004B6F57"/>
    <w:rsid w:val="004C0541"/>
    <w:rsid w:val="004E47E0"/>
    <w:rsid w:val="005007DF"/>
    <w:rsid w:val="00527B1E"/>
    <w:rsid w:val="0054223A"/>
    <w:rsid w:val="0054380F"/>
    <w:rsid w:val="00546D49"/>
    <w:rsid w:val="00584D18"/>
    <w:rsid w:val="00592B46"/>
    <w:rsid w:val="005B6069"/>
    <w:rsid w:val="005C0352"/>
    <w:rsid w:val="005E7EB2"/>
    <w:rsid w:val="005F24E3"/>
    <w:rsid w:val="006227DA"/>
    <w:rsid w:val="00661641"/>
    <w:rsid w:val="00665C7D"/>
    <w:rsid w:val="006A5423"/>
    <w:rsid w:val="006C4645"/>
    <w:rsid w:val="006C7E6C"/>
    <w:rsid w:val="006D30A0"/>
    <w:rsid w:val="006E5C06"/>
    <w:rsid w:val="00703360"/>
    <w:rsid w:val="007125A0"/>
    <w:rsid w:val="007267E3"/>
    <w:rsid w:val="00732B60"/>
    <w:rsid w:val="00734266"/>
    <w:rsid w:val="0078269A"/>
    <w:rsid w:val="007B0CAA"/>
    <w:rsid w:val="007C6F09"/>
    <w:rsid w:val="008058E1"/>
    <w:rsid w:val="0081073E"/>
    <w:rsid w:val="00811948"/>
    <w:rsid w:val="00840AA5"/>
    <w:rsid w:val="008C3807"/>
    <w:rsid w:val="008C59CA"/>
    <w:rsid w:val="008F3124"/>
    <w:rsid w:val="00923720"/>
    <w:rsid w:val="009249ED"/>
    <w:rsid w:val="0093202C"/>
    <w:rsid w:val="00935B8D"/>
    <w:rsid w:val="00936C4F"/>
    <w:rsid w:val="00957A44"/>
    <w:rsid w:val="00964ADD"/>
    <w:rsid w:val="009756E6"/>
    <w:rsid w:val="00985F3D"/>
    <w:rsid w:val="00986756"/>
    <w:rsid w:val="00994493"/>
    <w:rsid w:val="009A76DC"/>
    <w:rsid w:val="009C0788"/>
    <w:rsid w:val="009C43FC"/>
    <w:rsid w:val="009D2A77"/>
    <w:rsid w:val="009E32A0"/>
    <w:rsid w:val="009E5A33"/>
    <w:rsid w:val="00A10CC5"/>
    <w:rsid w:val="00A131A9"/>
    <w:rsid w:val="00A32015"/>
    <w:rsid w:val="00A325E4"/>
    <w:rsid w:val="00A353C1"/>
    <w:rsid w:val="00A401D4"/>
    <w:rsid w:val="00A5624A"/>
    <w:rsid w:val="00A71276"/>
    <w:rsid w:val="00A722D2"/>
    <w:rsid w:val="00A9042D"/>
    <w:rsid w:val="00A93798"/>
    <w:rsid w:val="00AA5F6F"/>
    <w:rsid w:val="00AB465E"/>
    <w:rsid w:val="00AD470F"/>
    <w:rsid w:val="00AE1D8A"/>
    <w:rsid w:val="00AE77FB"/>
    <w:rsid w:val="00AF3525"/>
    <w:rsid w:val="00AF587E"/>
    <w:rsid w:val="00B0608A"/>
    <w:rsid w:val="00B36BAD"/>
    <w:rsid w:val="00B43297"/>
    <w:rsid w:val="00B54145"/>
    <w:rsid w:val="00B71553"/>
    <w:rsid w:val="00B730FE"/>
    <w:rsid w:val="00B757BD"/>
    <w:rsid w:val="00BC1B24"/>
    <w:rsid w:val="00BC49EA"/>
    <w:rsid w:val="00BD1648"/>
    <w:rsid w:val="00C20CD3"/>
    <w:rsid w:val="00C2102A"/>
    <w:rsid w:val="00C3756F"/>
    <w:rsid w:val="00C5040D"/>
    <w:rsid w:val="00C64E26"/>
    <w:rsid w:val="00CE0369"/>
    <w:rsid w:val="00CF2C8E"/>
    <w:rsid w:val="00CF7230"/>
    <w:rsid w:val="00D06FA3"/>
    <w:rsid w:val="00D44150"/>
    <w:rsid w:val="00D502C0"/>
    <w:rsid w:val="00D5508C"/>
    <w:rsid w:val="00D601C3"/>
    <w:rsid w:val="00D653E8"/>
    <w:rsid w:val="00D83E55"/>
    <w:rsid w:val="00D860C0"/>
    <w:rsid w:val="00D91EAB"/>
    <w:rsid w:val="00D9787E"/>
    <w:rsid w:val="00DA5EFF"/>
    <w:rsid w:val="00DB58D5"/>
    <w:rsid w:val="00DC0CE4"/>
    <w:rsid w:val="00DC3ABF"/>
    <w:rsid w:val="00DC6ABD"/>
    <w:rsid w:val="00DC7647"/>
    <w:rsid w:val="00E01F44"/>
    <w:rsid w:val="00E20478"/>
    <w:rsid w:val="00E32DB8"/>
    <w:rsid w:val="00E37B1D"/>
    <w:rsid w:val="00E4258D"/>
    <w:rsid w:val="00E76C33"/>
    <w:rsid w:val="00E83D9D"/>
    <w:rsid w:val="00E91A2F"/>
    <w:rsid w:val="00E94DCD"/>
    <w:rsid w:val="00EC096E"/>
    <w:rsid w:val="00ED119D"/>
    <w:rsid w:val="00EE0CB5"/>
    <w:rsid w:val="00EE28D7"/>
    <w:rsid w:val="00EF5079"/>
    <w:rsid w:val="00F07475"/>
    <w:rsid w:val="00F108E3"/>
    <w:rsid w:val="00F22AED"/>
    <w:rsid w:val="00F40AFE"/>
    <w:rsid w:val="00F5617D"/>
    <w:rsid w:val="00F80C44"/>
    <w:rsid w:val="00FA2046"/>
    <w:rsid w:val="00FB08E7"/>
    <w:rsid w:val="00FE1331"/>
    <w:rsid w:val="00FE7FCB"/>
    <w:rsid w:val="00FF1FC1"/>
    <w:rsid w:val="051AB381"/>
    <w:rsid w:val="060FBAE4"/>
    <w:rsid w:val="07B5AC00"/>
    <w:rsid w:val="0CC69C9D"/>
    <w:rsid w:val="0E428B09"/>
    <w:rsid w:val="0FA977CD"/>
    <w:rsid w:val="10D27D71"/>
    <w:rsid w:val="173495A6"/>
    <w:rsid w:val="19D1BB37"/>
    <w:rsid w:val="1FAF7987"/>
    <w:rsid w:val="252BB0BF"/>
    <w:rsid w:val="25EC5C04"/>
    <w:rsid w:val="260715CB"/>
    <w:rsid w:val="26CBEE81"/>
    <w:rsid w:val="2E65D5E2"/>
    <w:rsid w:val="3015F802"/>
    <w:rsid w:val="3583B8F6"/>
    <w:rsid w:val="359DBE9E"/>
    <w:rsid w:val="3C31C204"/>
    <w:rsid w:val="3F2A5864"/>
    <w:rsid w:val="4163CB07"/>
    <w:rsid w:val="433D049E"/>
    <w:rsid w:val="448B8774"/>
    <w:rsid w:val="47933C46"/>
    <w:rsid w:val="48969F9E"/>
    <w:rsid w:val="4BA51763"/>
    <w:rsid w:val="55724469"/>
    <w:rsid w:val="5979718F"/>
    <w:rsid w:val="66EFA2F0"/>
    <w:rsid w:val="6FB3A9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DE27D1"/>
  <w15:chartTrackingRefBased/>
  <w15:docId w15:val="{54EB8E46-538D-492E-B1F2-AA34916C4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9" w:qFormat="1"/>
    <w:lsdException w:name="heading 2" w:uiPriority="19" w:qFormat="1"/>
    <w:lsdException w:name="heading 3" w:uiPriority="19"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iPriority="39" w:unhideWhenUsed="1"/>
    <w:lsdException w:name="toc 4" w:semiHidden="1" w:uiPriority="31" w:unhideWhenUsed="1"/>
    <w:lsdException w:name="toc 5" w:semiHidden="1" w:uiPriority="31" w:unhideWhenUsed="1"/>
    <w:lsdException w:name="toc 6" w:semiHidden="1" w:uiPriority="31" w:unhideWhenUsed="1"/>
    <w:lsdException w:name="toc 7" w:semiHidden="1" w:uiPriority="31" w:unhideWhenUsed="1"/>
    <w:lsdException w:name="toc 8" w:semiHidden="1" w:uiPriority="31" w:unhideWhenUsed="1"/>
    <w:lsdException w:name="toc 9" w:semiHidden="1" w:uiPriority="31" w:unhideWhenUsed="1"/>
    <w:lsdException w:name="Normal Indent" w:semiHidden="1" w:uiPriority="0" w:unhideWhenUsed="1"/>
    <w:lsdException w:name="footnote text" w:semiHidden="1" w:uiPriority="39" w:unhideWhenUsed="1"/>
    <w:lsdException w:name="annotation text" w:semiHidden="1" w:unhideWhenUsed="1"/>
    <w:lsdException w:name="header" w:semiHidden="1" w:uiPriority="39" w:unhideWhenUsed="1"/>
    <w:lsdException w:name="footer" w:semiHidden="1" w:uiPriority="10" w:unhideWhenUsed="1"/>
    <w:lsdException w:name="index heading" w:semiHidden="1" w:uiPriority="0" w:unhideWhenUsed="1"/>
    <w:lsdException w:name="caption" w:semiHidden="1" w:uiPriority="34"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39" w:unhideWhenUsed="1"/>
    <w:lsdException w:name="annotation reference" w:semiHidden="1" w:unhideWhenUsed="1"/>
    <w:lsdException w:name="line number" w:semiHidden="1" w:unhideWhenUsed="1"/>
    <w:lsdException w:name="page number" w:semiHidden="1" w:uiPriority="15"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unhideWhenUsed="1"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4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FollowedHyperlink" w:semiHidden="1" w:uiPriority="36" w:unhideWhenUsed="1"/>
    <w:lsdException w:name="Strong" w:semiHidden="1" w:uiPriority="49" w:unhideWhenUsed="1" w:qFormat="1"/>
    <w:lsdException w:name="Emphasis" w:uiPriority="12"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59" w:unhideWhenUsed="1" w:qFormat="1"/>
    <w:lsdException w:name="Quote" w:semiHidden="1"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semiHidden="1" w:uiPriority="31" w:unhideWhenUsed="1" w:qFormat="1"/>
    <w:lsdException w:name="Intense Reference" w:semiHidden="1" w:unhideWhenUsed="1" w:qFormat="1"/>
    <w:lsdException w:name="Book Title" w:semiHidden="1" w:unhideWhenUsed="1" w:qFormat="1"/>
    <w:lsdException w:name="Bibliography" w:semiHidden="1" w:uiPriority="33"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C4F"/>
    <w:pPr>
      <w:spacing w:line="260" w:lineRule="atLeast"/>
    </w:pPr>
  </w:style>
  <w:style w:type="paragraph" w:styleId="Heading1">
    <w:name w:val="heading 1"/>
    <w:basedOn w:val="Normal"/>
    <w:next w:val="Normal"/>
    <w:link w:val="Heading1Char"/>
    <w:uiPriority w:val="19"/>
    <w:qFormat/>
    <w:rsid w:val="002779AB"/>
    <w:pPr>
      <w:keepNext/>
      <w:numPr>
        <w:numId w:val="7"/>
      </w:numPr>
      <w:spacing w:after="280" w:line="320" w:lineRule="exact"/>
      <w:contextualSpacing/>
      <w:outlineLvl w:val="0"/>
    </w:pPr>
    <w:rPr>
      <w:rFonts w:asciiTheme="majorHAnsi" w:hAnsiTheme="majorHAnsi" w:cs="Arial"/>
      <w:bCs/>
      <w:sz w:val="28"/>
      <w:szCs w:val="28"/>
      <w:lang w:eastAsia="de-DE"/>
    </w:rPr>
  </w:style>
  <w:style w:type="paragraph" w:styleId="Heading2">
    <w:name w:val="heading 2"/>
    <w:basedOn w:val="Normal"/>
    <w:next w:val="Normal"/>
    <w:link w:val="Heading2Char"/>
    <w:uiPriority w:val="19"/>
    <w:qFormat/>
    <w:rsid w:val="002779AB"/>
    <w:pPr>
      <w:keepNext/>
      <w:numPr>
        <w:ilvl w:val="1"/>
        <w:numId w:val="7"/>
      </w:numPr>
      <w:spacing w:after="240"/>
      <w:contextualSpacing/>
      <w:outlineLvl w:val="1"/>
    </w:pPr>
    <w:rPr>
      <w:rFonts w:asciiTheme="majorHAnsi" w:hAnsiTheme="majorHAnsi" w:cs="Arial"/>
      <w:bCs/>
      <w:sz w:val="24"/>
      <w:szCs w:val="24"/>
      <w:lang w:eastAsia="de-DE"/>
    </w:rPr>
  </w:style>
  <w:style w:type="paragraph" w:styleId="Heading3">
    <w:name w:val="heading 3"/>
    <w:basedOn w:val="Normal"/>
    <w:next w:val="Normal"/>
    <w:link w:val="Heading3Char"/>
    <w:uiPriority w:val="19"/>
    <w:qFormat/>
    <w:rsid w:val="002779AB"/>
    <w:pPr>
      <w:keepNext/>
      <w:numPr>
        <w:ilvl w:val="2"/>
        <w:numId w:val="7"/>
      </w:numPr>
      <w:spacing w:after="240"/>
      <w:contextualSpacing/>
      <w:outlineLvl w:val="2"/>
    </w:pPr>
    <w:rPr>
      <w:rFonts w:asciiTheme="majorHAnsi" w:hAnsiTheme="majorHAnsi" w:cs="Arial"/>
      <w:szCs w:val="18"/>
      <w:lang w:eastAsia="de-DE"/>
    </w:rPr>
  </w:style>
  <w:style w:type="paragraph" w:styleId="Heading4">
    <w:name w:val="heading 4"/>
    <w:basedOn w:val="Normal"/>
    <w:next w:val="Normal"/>
    <w:link w:val="Heading4Char"/>
    <w:uiPriority w:val="19"/>
    <w:unhideWhenUsed/>
    <w:qFormat/>
    <w:rsid w:val="009E5A33"/>
    <w:pPr>
      <w:keepNext/>
      <w:numPr>
        <w:ilvl w:val="3"/>
        <w:numId w:val="7"/>
      </w:numPr>
      <w:spacing w:after="120" w:line="240" w:lineRule="atLeast"/>
      <w:contextualSpacing/>
      <w:outlineLvl w:val="3"/>
    </w:pPr>
    <w:rPr>
      <w:rFonts w:cs="Arial"/>
      <w:szCs w:val="18"/>
      <w:lang w:eastAsia="de-DE"/>
    </w:rPr>
  </w:style>
  <w:style w:type="paragraph" w:styleId="Heading5">
    <w:name w:val="heading 5"/>
    <w:basedOn w:val="Normal"/>
    <w:next w:val="Normal"/>
    <w:link w:val="Heading5Char"/>
    <w:uiPriority w:val="19"/>
    <w:unhideWhenUsed/>
    <w:qFormat/>
    <w:rsid w:val="000B2869"/>
    <w:pPr>
      <w:keepNext/>
      <w:numPr>
        <w:ilvl w:val="4"/>
        <w:numId w:val="7"/>
      </w:numPr>
      <w:spacing w:after="120"/>
      <w:contextualSpacing/>
      <w:outlineLvl w:val="4"/>
    </w:pPr>
    <w:rPr>
      <w:rFonts w:cs="Arial"/>
      <w:szCs w:val="18"/>
      <w:lang w:eastAsia="de-DE"/>
    </w:rPr>
  </w:style>
  <w:style w:type="paragraph" w:styleId="Heading6">
    <w:name w:val="heading 6"/>
    <w:basedOn w:val="Normal"/>
    <w:next w:val="Normal"/>
    <w:link w:val="Heading6Char"/>
    <w:uiPriority w:val="19"/>
    <w:semiHidden/>
    <w:qFormat/>
    <w:rsid w:val="00DB58D5"/>
    <w:pPr>
      <w:numPr>
        <w:ilvl w:val="5"/>
        <w:numId w:val="4"/>
      </w:numPr>
      <w:spacing w:after="120" w:line="240" w:lineRule="atLeast"/>
      <w:contextualSpacing/>
      <w:outlineLvl w:val="5"/>
    </w:pPr>
    <w:rPr>
      <w:bCs/>
      <w:sz w:val="18"/>
      <w:lang w:eastAsia="de-DE"/>
    </w:rPr>
  </w:style>
  <w:style w:type="paragraph" w:styleId="Heading7">
    <w:name w:val="heading 7"/>
    <w:basedOn w:val="Normal"/>
    <w:next w:val="Normal"/>
    <w:link w:val="Heading7Char"/>
    <w:uiPriority w:val="19"/>
    <w:semiHidden/>
    <w:qFormat/>
    <w:rsid w:val="00DB58D5"/>
    <w:pPr>
      <w:numPr>
        <w:ilvl w:val="6"/>
        <w:numId w:val="4"/>
      </w:numPr>
      <w:spacing w:after="120" w:line="240" w:lineRule="atLeast"/>
      <w:contextualSpacing/>
      <w:outlineLvl w:val="6"/>
    </w:pPr>
    <w:rPr>
      <w:sz w:val="18"/>
      <w:szCs w:val="24"/>
      <w:lang w:eastAsia="de-DE"/>
    </w:rPr>
  </w:style>
  <w:style w:type="paragraph" w:styleId="Heading8">
    <w:name w:val="heading 8"/>
    <w:basedOn w:val="Normal"/>
    <w:next w:val="Normal"/>
    <w:link w:val="Heading8Char"/>
    <w:uiPriority w:val="19"/>
    <w:semiHidden/>
    <w:qFormat/>
    <w:rsid w:val="00DB58D5"/>
    <w:pPr>
      <w:numPr>
        <w:ilvl w:val="7"/>
        <w:numId w:val="4"/>
      </w:numPr>
      <w:spacing w:after="120" w:line="240" w:lineRule="atLeast"/>
      <w:contextualSpacing/>
      <w:outlineLvl w:val="7"/>
    </w:pPr>
    <w:rPr>
      <w:iCs/>
      <w:sz w:val="18"/>
      <w:szCs w:val="24"/>
      <w:lang w:eastAsia="de-DE"/>
    </w:rPr>
  </w:style>
  <w:style w:type="paragraph" w:styleId="Heading9">
    <w:name w:val="heading 9"/>
    <w:basedOn w:val="Normal"/>
    <w:next w:val="Normal"/>
    <w:link w:val="Heading9Char"/>
    <w:uiPriority w:val="19"/>
    <w:semiHidden/>
    <w:qFormat/>
    <w:rsid w:val="00DB58D5"/>
    <w:pPr>
      <w:numPr>
        <w:ilvl w:val="8"/>
        <w:numId w:val="4"/>
      </w:numPr>
      <w:tabs>
        <w:tab w:val="left" w:pos="1701"/>
      </w:tabs>
      <w:spacing w:after="120" w:line="240" w:lineRule="atLeast"/>
      <w:contextualSpacing/>
      <w:outlineLvl w:val="8"/>
    </w:pPr>
    <w:rPr>
      <w:sz w:val="18"/>
      <w:lang w:eastAsia="de-D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14"/>
    <w:unhideWhenUsed/>
    <w:rsid w:val="00DB58D5"/>
  </w:style>
  <w:style w:type="character" w:customStyle="1" w:styleId="HeaderChar">
    <w:name w:val="Header Char"/>
    <w:link w:val="Header"/>
    <w:uiPriority w:val="14"/>
    <w:rsid w:val="001E1FA7"/>
    <w:rPr>
      <w:rFonts w:ascii="Arial Narrow" w:hAnsi="Arial Narrow" w:cs="Times New Roman"/>
      <w:sz w:val="20"/>
    </w:rPr>
  </w:style>
  <w:style w:type="paragraph" w:styleId="Footer">
    <w:name w:val="footer"/>
    <w:basedOn w:val="Normal"/>
    <w:link w:val="FooterChar"/>
    <w:uiPriority w:val="10"/>
    <w:rsid w:val="00372AC0"/>
    <w:pPr>
      <w:tabs>
        <w:tab w:val="center" w:pos="4536"/>
        <w:tab w:val="right" w:pos="9072"/>
      </w:tabs>
      <w:spacing w:line="240" w:lineRule="auto"/>
    </w:pPr>
    <w:rPr>
      <w:sz w:val="14"/>
    </w:rPr>
  </w:style>
  <w:style w:type="character" w:customStyle="1" w:styleId="FooterChar">
    <w:name w:val="Footer Char"/>
    <w:link w:val="Footer"/>
    <w:uiPriority w:val="10"/>
    <w:rsid w:val="00372AC0"/>
    <w:rPr>
      <w:sz w:val="14"/>
    </w:rPr>
  </w:style>
  <w:style w:type="paragraph" w:styleId="ListBullet2">
    <w:name w:val="List Bullet 2"/>
    <w:basedOn w:val="Normal"/>
    <w:uiPriority w:val="99"/>
    <w:semiHidden/>
    <w:rsid w:val="00E94DCD"/>
    <w:pPr>
      <w:numPr>
        <w:ilvl w:val="4"/>
        <w:numId w:val="5"/>
      </w:numPr>
    </w:pPr>
  </w:style>
  <w:style w:type="paragraph" w:styleId="ListBullet3">
    <w:name w:val="List Bullet 3"/>
    <w:basedOn w:val="Normal"/>
    <w:uiPriority w:val="99"/>
    <w:semiHidden/>
    <w:rsid w:val="00E94DCD"/>
    <w:pPr>
      <w:numPr>
        <w:ilvl w:val="5"/>
        <w:numId w:val="5"/>
      </w:numPr>
    </w:pPr>
  </w:style>
  <w:style w:type="paragraph" w:styleId="ListBullet4">
    <w:name w:val="List Bullet 4"/>
    <w:basedOn w:val="Normal"/>
    <w:uiPriority w:val="99"/>
    <w:semiHidden/>
    <w:rsid w:val="00E94DCD"/>
    <w:pPr>
      <w:numPr>
        <w:ilvl w:val="6"/>
        <w:numId w:val="5"/>
      </w:numPr>
    </w:pPr>
  </w:style>
  <w:style w:type="paragraph" w:styleId="ListBullet5">
    <w:name w:val="List Bullet 5"/>
    <w:basedOn w:val="Normal"/>
    <w:uiPriority w:val="99"/>
    <w:semiHidden/>
    <w:rsid w:val="00E94DCD"/>
    <w:pPr>
      <w:numPr>
        <w:ilvl w:val="7"/>
        <w:numId w:val="5"/>
      </w:numPr>
    </w:pPr>
  </w:style>
  <w:style w:type="table" w:customStyle="1" w:styleId="BasisTabelle">
    <w:name w:val="Basis Tabelle"/>
    <w:basedOn w:val="TableNormal"/>
    <w:rsid w:val="000B2869"/>
    <w:rPr>
      <w:lang w:eastAsia="de-CH"/>
    </w:rPr>
    <w:tblPr>
      <w:tblStyleRowBandSize w:val="1"/>
      <w:tblBorders>
        <w:bottom w:val="single" w:sz="2" w:space="0" w:color="808080"/>
        <w:insideH w:val="single" w:sz="2" w:space="0" w:color="808080"/>
      </w:tblBorders>
      <w:tblCellMar>
        <w:top w:w="57" w:type="dxa"/>
        <w:left w:w="57" w:type="dxa"/>
        <w:bottom w:w="57" w:type="dxa"/>
        <w:right w:w="57" w:type="dxa"/>
      </w:tblCellMar>
    </w:tblPr>
    <w:tblStylePr w:type="firstRow">
      <w:rPr>
        <w:rFonts w:asciiTheme="majorHAnsi" w:hAnsiTheme="majorHAnsi"/>
        <w:b w:val="0"/>
      </w:rPr>
      <w:tblPr/>
      <w:tcPr>
        <w:tcBorders>
          <w:bottom w:val="single" w:sz="4" w:space="0" w:color="808080"/>
        </w:tcBorders>
      </w:tcPr>
    </w:tblStylePr>
    <w:tblStylePr w:type="band1Horz">
      <w:tblPr/>
      <w:tcPr>
        <w:tcBorders>
          <w:bottom w:val="single" w:sz="4" w:space="0" w:color="808080"/>
        </w:tcBorders>
      </w:tcPr>
    </w:tblStylePr>
    <w:tblStylePr w:type="band2Horz">
      <w:tblPr/>
      <w:tcPr>
        <w:shd w:val="clear" w:color="auto" w:fill="E6E6E6"/>
      </w:tcPr>
    </w:tblStylePr>
  </w:style>
  <w:style w:type="paragraph" w:styleId="Caption">
    <w:name w:val="caption"/>
    <w:basedOn w:val="Normal"/>
    <w:next w:val="Normal"/>
    <w:uiPriority w:val="39"/>
    <w:unhideWhenUsed/>
    <w:rsid w:val="0002682B"/>
    <w:pPr>
      <w:framePr w:h="454" w:wrap="around" w:vAnchor="text" w:hAnchor="text" w:y="1"/>
      <w:suppressLineNumbers/>
      <w:spacing w:before="60" w:after="120" w:line="200" w:lineRule="atLeast"/>
      <w:ind w:right="113"/>
    </w:pPr>
    <w:rPr>
      <w:bCs/>
    </w:rPr>
  </w:style>
  <w:style w:type="character" w:styleId="FollowedHyperlink">
    <w:name w:val="FollowedHyperlink"/>
    <w:uiPriority w:val="41"/>
    <w:semiHidden/>
    <w:unhideWhenUsed/>
    <w:rsid w:val="00DB58D5"/>
    <w:rPr>
      <w:color w:val="auto"/>
      <w:u w:val="single"/>
    </w:rPr>
  </w:style>
  <w:style w:type="paragraph" w:styleId="BlockText">
    <w:name w:val="Block Text"/>
    <w:basedOn w:val="Normal"/>
    <w:uiPriority w:val="99"/>
    <w:semiHidden/>
    <w:rsid w:val="00E94DCD"/>
    <w:pPr>
      <w:ind w:left="1440" w:right="1440"/>
    </w:pPr>
  </w:style>
  <w:style w:type="paragraph" w:customStyle="1" w:styleId="BulletpointsEbene1">
    <w:name w:val="Bulletpoints Ebene 1"/>
    <w:basedOn w:val="Normal"/>
    <w:uiPriority w:val="99"/>
    <w:semiHidden/>
    <w:rsid w:val="00E94DCD"/>
    <w:pPr>
      <w:numPr>
        <w:numId w:val="1"/>
      </w:numPr>
      <w:tabs>
        <w:tab w:val="left" w:pos="454"/>
      </w:tabs>
      <w:spacing w:line="280" w:lineRule="atLeast"/>
    </w:pPr>
    <w:rPr>
      <w:rFonts w:eastAsia="Calibri" w:cs="Arial"/>
    </w:rPr>
  </w:style>
  <w:style w:type="paragraph" w:customStyle="1" w:styleId="BulletpointsEbene2">
    <w:name w:val="Bulletpoints Ebene 2"/>
    <w:basedOn w:val="Normal"/>
    <w:uiPriority w:val="99"/>
    <w:semiHidden/>
    <w:rsid w:val="00E94DCD"/>
    <w:pPr>
      <w:numPr>
        <w:ilvl w:val="1"/>
        <w:numId w:val="1"/>
      </w:numPr>
    </w:pPr>
    <w:rPr>
      <w:rFonts w:eastAsia="Calibri" w:cs="Arial"/>
    </w:rPr>
  </w:style>
  <w:style w:type="paragraph" w:styleId="DocumentMap">
    <w:name w:val="Document Map"/>
    <w:basedOn w:val="Normal"/>
    <w:link w:val="DocumentMapChar"/>
    <w:uiPriority w:val="99"/>
    <w:semiHidden/>
    <w:unhideWhenUsed/>
    <w:rsid w:val="00E94DCD"/>
    <w:pPr>
      <w:shd w:val="clear" w:color="auto" w:fill="000080"/>
    </w:pPr>
    <w:rPr>
      <w:rFonts w:ascii="Tahoma" w:hAnsi="Tahoma"/>
    </w:rPr>
  </w:style>
  <w:style w:type="character" w:customStyle="1" w:styleId="DocumentMapChar">
    <w:name w:val="Document Map Char"/>
    <w:link w:val="DocumentMap"/>
    <w:uiPriority w:val="99"/>
    <w:semiHidden/>
    <w:rsid w:val="00D44150"/>
    <w:rPr>
      <w:rFonts w:ascii="Tahoma" w:hAnsi="Tahoma" w:cs="Times New Roman"/>
      <w:sz w:val="20"/>
      <w:szCs w:val="20"/>
      <w:shd w:val="clear" w:color="auto" w:fill="000080"/>
    </w:rPr>
  </w:style>
  <w:style w:type="paragraph" w:styleId="Closing">
    <w:name w:val="Closing"/>
    <w:basedOn w:val="Normal"/>
    <w:link w:val="ClosingChar"/>
    <w:uiPriority w:val="99"/>
    <w:semiHidden/>
    <w:rsid w:val="00E94DCD"/>
  </w:style>
  <w:style w:type="character" w:customStyle="1" w:styleId="ClosingChar">
    <w:name w:val="Closing Char"/>
    <w:link w:val="Closing"/>
    <w:uiPriority w:val="99"/>
    <w:semiHidden/>
    <w:rsid w:val="00D44150"/>
    <w:rPr>
      <w:rFonts w:ascii="Arial Narrow" w:hAnsi="Arial Narrow" w:cs="Times New Roman"/>
    </w:rPr>
  </w:style>
  <w:style w:type="character" w:styleId="Emphasis">
    <w:name w:val="Emphasis"/>
    <w:uiPriority w:val="50"/>
    <w:qFormat/>
    <w:rsid w:val="001665A6"/>
    <w:rPr>
      <w:rFonts w:asciiTheme="majorHAnsi" w:hAnsiTheme="majorHAnsi"/>
      <w:b w:val="0"/>
      <w:iCs/>
      <w:color w:val="66CC33" w:themeColor="accent1"/>
    </w:rPr>
  </w:style>
  <w:style w:type="paragraph" w:styleId="HTMLAddress">
    <w:name w:val="HTML Address"/>
    <w:basedOn w:val="Normal"/>
    <w:link w:val="HTMLAddressChar"/>
    <w:uiPriority w:val="99"/>
    <w:semiHidden/>
    <w:rsid w:val="00E94DCD"/>
    <w:rPr>
      <w:i/>
      <w:iCs/>
    </w:rPr>
  </w:style>
  <w:style w:type="character" w:customStyle="1" w:styleId="HTMLAddressChar">
    <w:name w:val="HTML Address Char"/>
    <w:link w:val="HTMLAddress"/>
    <w:uiPriority w:val="99"/>
    <w:semiHidden/>
    <w:rsid w:val="00D44150"/>
    <w:rPr>
      <w:rFonts w:ascii="Arial Narrow" w:hAnsi="Arial Narrow" w:cs="Times New Roman"/>
      <w:i/>
      <w:iCs/>
    </w:rPr>
  </w:style>
  <w:style w:type="character" w:styleId="HTMLAcronym">
    <w:name w:val="HTML Acronym"/>
    <w:basedOn w:val="DefaultParagraphFont"/>
    <w:uiPriority w:val="99"/>
    <w:semiHidden/>
    <w:rsid w:val="00E94DCD"/>
  </w:style>
  <w:style w:type="character" w:styleId="HTMLSample">
    <w:name w:val="HTML Sample"/>
    <w:uiPriority w:val="99"/>
    <w:semiHidden/>
    <w:rsid w:val="00E94DCD"/>
    <w:rPr>
      <w:rFonts w:ascii="Courier New" w:hAnsi="Courier New"/>
    </w:rPr>
  </w:style>
  <w:style w:type="character" w:styleId="HTMLCode">
    <w:name w:val="HTML Code"/>
    <w:uiPriority w:val="99"/>
    <w:semiHidden/>
    <w:rsid w:val="00E94DCD"/>
    <w:rPr>
      <w:rFonts w:ascii="Courier New" w:hAnsi="Courier New"/>
      <w:sz w:val="20"/>
      <w:szCs w:val="20"/>
    </w:rPr>
  </w:style>
  <w:style w:type="character" w:styleId="HTMLDefinition">
    <w:name w:val="HTML Definition"/>
    <w:uiPriority w:val="99"/>
    <w:semiHidden/>
    <w:rsid w:val="00E94DCD"/>
    <w:rPr>
      <w:i/>
      <w:iCs/>
    </w:rPr>
  </w:style>
  <w:style w:type="character" w:styleId="HTMLTypewriter">
    <w:name w:val="HTML Typewriter"/>
    <w:uiPriority w:val="99"/>
    <w:semiHidden/>
    <w:rsid w:val="00E94DCD"/>
    <w:rPr>
      <w:rFonts w:ascii="Courier New" w:hAnsi="Courier New"/>
      <w:sz w:val="20"/>
      <w:szCs w:val="20"/>
    </w:rPr>
  </w:style>
  <w:style w:type="character" w:styleId="HTMLKeyboard">
    <w:name w:val="HTML Keyboard"/>
    <w:uiPriority w:val="99"/>
    <w:semiHidden/>
    <w:rsid w:val="00E94DCD"/>
    <w:rPr>
      <w:rFonts w:ascii="Courier New" w:hAnsi="Courier New"/>
      <w:sz w:val="20"/>
      <w:szCs w:val="20"/>
    </w:rPr>
  </w:style>
  <w:style w:type="character" w:styleId="HTMLVariable">
    <w:name w:val="HTML Variable"/>
    <w:uiPriority w:val="99"/>
    <w:semiHidden/>
    <w:rsid w:val="00E94DCD"/>
    <w:rPr>
      <w:i/>
      <w:iCs/>
    </w:rPr>
  </w:style>
  <w:style w:type="paragraph" w:styleId="HTMLPreformatted">
    <w:name w:val="HTML Preformatted"/>
    <w:basedOn w:val="Normal"/>
    <w:link w:val="HTMLPreformattedChar"/>
    <w:uiPriority w:val="99"/>
    <w:semiHidden/>
    <w:rsid w:val="00E94DCD"/>
    <w:rPr>
      <w:rFonts w:ascii="Courier New" w:hAnsi="Courier New"/>
    </w:rPr>
  </w:style>
  <w:style w:type="character" w:customStyle="1" w:styleId="HTMLPreformattedChar">
    <w:name w:val="HTML Preformatted Char"/>
    <w:link w:val="HTMLPreformatted"/>
    <w:uiPriority w:val="99"/>
    <w:semiHidden/>
    <w:rsid w:val="00D44150"/>
    <w:rPr>
      <w:rFonts w:ascii="Courier New" w:hAnsi="Courier New" w:cs="Times New Roman"/>
      <w:sz w:val="20"/>
      <w:szCs w:val="20"/>
    </w:rPr>
  </w:style>
  <w:style w:type="character" w:styleId="HTMLCite">
    <w:name w:val="HTML Cite"/>
    <w:uiPriority w:val="99"/>
    <w:semiHidden/>
    <w:rsid w:val="00E94DCD"/>
    <w:rPr>
      <w:i/>
      <w:iCs/>
    </w:rPr>
  </w:style>
  <w:style w:type="character" w:styleId="Hyperlink">
    <w:name w:val="Hyperlink"/>
    <w:uiPriority w:val="99"/>
    <w:unhideWhenUsed/>
    <w:rsid w:val="00DB58D5"/>
    <w:rPr>
      <w:color w:val="auto"/>
      <w:u w:val="single"/>
    </w:rPr>
  </w:style>
  <w:style w:type="paragraph" w:styleId="Index1">
    <w:name w:val="index 1"/>
    <w:basedOn w:val="Normal"/>
    <w:next w:val="Normal"/>
    <w:autoRedefine/>
    <w:uiPriority w:val="99"/>
    <w:semiHidden/>
    <w:rsid w:val="00E94DCD"/>
    <w:pPr>
      <w:ind w:left="180" w:hanging="180"/>
    </w:pPr>
  </w:style>
  <w:style w:type="paragraph" w:styleId="IndexHeading">
    <w:name w:val="index heading"/>
    <w:basedOn w:val="Normal"/>
    <w:next w:val="Index1"/>
    <w:uiPriority w:val="32"/>
    <w:semiHidden/>
    <w:unhideWhenUsed/>
    <w:rsid w:val="00E94DCD"/>
    <w:rPr>
      <w:b/>
      <w:bCs/>
    </w:rPr>
  </w:style>
  <w:style w:type="paragraph" w:styleId="MessageHeader">
    <w:name w:val="Message Header"/>
    <w:basedOn w:val="Normal"/>
    <w:link w:val="MessageHeaderChar"/>
    <w:uiPriority w:val="99"/>
    <w:semiHidden/>
    <w:rsid w:val="00E94DC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MessageHeaderChar">
    <w:name w:val="Message Header Char"/>
    <w:link w:val="MessageHeader"/>
    <w:uiPriority w:val="99"/>
    <w:semiHidden/>
    <w:rsid w:val="00D44150"/>
    <w:rPr>
      <w:rFonts w:ascii="Arial Narrow" w:hAnsi="Arial Narrow" w:cs="Times New Roman"/>
      <w:sz w:val="24"/>
      <w:shd w:val="pct20" w:color="auto" w:fill="auto"/>
    </w:rPr>
  </w:style>
  <w:style w:type="character" w:styleId="SubtleEmphasis">
    <w:name w:val="Subtle Emphasis"/>
    <w:uiPriority w:val="99"/>
    <w:semiHidden/>
    <w:qFormat/>
    <w:rsid w:val="00703360"/>
    <w:rPr>
      <w:b/>
      <w:iCs/>
      <w:color w:val="auto"/>
    </w:rPr>
  </w:style>
  <w:style w:type="character" w:styleId="SubtleReference">
    <w:name w:val="Subtle Reference"/>
    <w:uiPriority w:val="99"/>
    <w:semiHidden/>
    <w:qFormat/>
    <w:rsid w:val="00E94DCD"/>
    <w:rPr>
      <w:color w:val="auto"/>
      <w:u w:val="single"/>
    </w:rPr>
  </w:style>
  <w:style w:type="paragraph" w:styleId="NormalWeb">
    <w:name w:val="Normal (Web)"/>
    <w:basedOn w:val="Normal"/>
    <w:uiPriority w:val="99"/>
    <w:semiHidden/>
    <w:unhideWhenUsed/>
    <w:rsid w:val="00DB58D5"/>
    <w:pPr>
      <w:spacing w:before="100" w:beforeAutospacing="1" w:after="100" w:afterAutospacing="1" w:line="240" w:lineRule="auto"/>
    </w:pPr>
    <w:rPr>
      <w:rFonts w:ascii="Times New Roman" w:hAnsi="Times New Roman"/>
      <w:sz w:val="24"/>
      <w:szCs w:val="24"/>
      <w:lang w:eastAsia="de-CH"/>
    </w:rPr>
  </w:style>
  <w:style w:type="paragraph" w:styleId="NormalIndent">
    <w:name w:val="Normal Indent"/>
    <w:basedOn w:val="Normal"/>
    <w:uiPriority w:val="99"/>
    <w:semiHidden/>
    <w:rsid w:val="00E94DCD"/>
    <w:pPr>
      <w:ind w:left="454"/>
    </w:pPr>
  </w:style>
  <w:style w:type="table" w:styleId="Table3Deffects1">
    <w:name w:val="Table 3D effects 1"/>
    <w:basedOn w:val="TableNormal"/>
    <w:semiHidden/>
    <w:rsid w:val="00E94DCD"/>
    <w:rPr>
      <w:rFonts w:ascii="Arial" w:hAnsi="Arial"/>
      <w:lang w:eastAsia="de-CH"/>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E94DCD"/>
    <w:rPr>
      <w:rFonts w:ascii="Arial" w:hAnsi="Arial"/>
      <w:lang w:eastAsia="de-CH"/>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E94DCD"/>
    <w:rPr>
      <w:rFonts w:ascii="Arial" w:hAnsi="Arial"/>
      <w:lang w:eastAsia="de-CH"/>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E94DCD"/>
    <w:rPr>
      <w:rFonts w:ascii="Arial" w:hAnsi="Arial"/>
      <w:lang w:eastAsia="de-CH"/>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E94DCD"/>
    <w:rPr>
      <w:rFonts w:ascii="Arial" w:hAnsi="Arial"/>
      <w:lang w:eastAsia="de-CH"/>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E94DCD"/>
    <w:rPr>
      <w:rFonts w:ascii="Arial" w:hAnsi="Arial"/>
      <w:color w:val="FFFFFF"/>
      <w:lang w:eastAsia="de-CH"/>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E94DCD"/>
    <w:rPr>
      <w:rFonts w:ascii="Arial" w:hAnsi="Arial"/>
      <w:lang w:eastAsia="de-CH"/>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E94DCD"/>
    <w:rPr>
      <w:rFonts w:ascii="Arial" w:hAnsi="Arial"/>
      <w:lang w:eastAsia="de-CH"/>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E94DCD"/>
    <w:rPr>
      <w:rFonts w:ascii="Arial" w:hAnsi="Arial"/>
      <w:color w:val="000080"/>
      <w:lang w:eastAsia="de-CH"/>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E94DCD"/>
    <w:rPr>
      <w:rFonts w:ascii="Arial" w:hAnsi="Arial"/>
      <w:lang w:eastAsia="de-CH"/>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59"/>
    <w:rsid w:val="00DB58D5"/>
    <w:rPr>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semiHidden/>
    <w:unhideWhenUsed/>
    <w:qFormat/>
    <w:rsid w:val="00E94DCD"/>
    <w:pPr>
      <w:spacing w:after="240" w:line="400" w:lineRule="atLeast"/>
      <w:contextualSpacing/>
      <w:outlineLvl w:val="0"/>
    </w:pPr>
    <w:rPr>
      <w:rFonts w:ascii="Arial Fett" w:hAnsi="Arial Fett"/>
      <w:b/>
      <w:bCs/>
      <w:smallCaps/>
      <w:sz w:val="32"/>
      <w:szCs w:val="32"/>
    </w:rPr>
  </w:style>
  <w:style w:type="character" w:customStyle="1" w:styleId="TitleChar">
    <w:name w:val="Title Char"/>
    <w:link w:val="Title"/>
    <w:uiPriority w:val="1"/>
    <w:semiHidden/>
    <w:rsid w:val="001E1FA7"/>
    <w:rPr>
      <w:rFonts w:ascii="Arial Fett" w:hAnsi="Arial Fett" w:cs="Times New Roman"/>
      <w:b/>
      <w:bCs/>
      <w:smallCaps/>
      <w:sz w:val="32"/>
      <w:szCs w:val="32"/>
    </w:rPr>
  </w:style>
  <w:style w:type="character" w:customStyle="1" w:styleId="Heading1Char">
    <w:name w:val="Heading 1 Char"/>
    <w:link w:val="Heading1"/>
    <w:uiPriority w:val="19"/>
    <w:rsid w:val="002779AB"/>
    <w:rPr>
      <w:rFonts w:asciiTheme="majorHAnsi" w:hAnsiTheme="majorHAnsi" w:cs="Arial"/>
      <w:bCs/>
      <w:sz w:val="28"/>
      <w:szCs w:val="28"/>
      <w:lang w:eastAsia="de-DE"/>
    </w:rPr>
  </w:style>
  <w:style w:type="character" w:customStyle="1" w:styleId="Heading2Char">
    <w:name w:val="Heading 2 Char"/>
    <w:link w:val="Heading2"/>
    <w:uiPriority w:val="19"/>
    <w:rsid w:val="002779AB"/>
    <w:rPr>
      <w:rFonts w:asciiTheme="majorHAnsi" w:hAnsiTheme="majorHAnsi" w:cs="Arial"/>
      <w:bCs/>
      <w:sz w:val="24"/>
      <w:szCs w:val="24"/>
      <w:lang w:eastAsia="de-DE"/>
    </w:rPr>
  </w:style>
  <w:style w:type="character" w:customStyle="1" w:styleId="Heading3Char">
    <w:name w:val="Heading 3 Char"/>
    <w:link w:val="Heading3"/>
    <w:uiPriority w:val="19"/>
    <w:rsid w:val="002779AB"/>
    <w:rPr>
      <w:rFonts w:asciiTheme="majorHAnsi" w:hAnsiTheme="majorHAnsi" w:cs="Arial"/>
      <w:szCs w:val="18"/>
      <w:lang w:eastAsia="de-DE"/>
    </w:rPr>
  </w:style>
  <w:style w:type="character" w:customStyle="1" w:styleId="Heading4Char">
    <w:name w:val="Heading 4 Char"/>
    <w:link w:val="Heading4"/>
    <w:uiPriority w:val="19"/>
    <w:rsid w:val="009E5A33"/>
    <w:rPr>
      <w:rFonts w:cs="Arial"/>
      <w:szCs w:val="18"/>
      <w:lang w:eastAsia="de-DE"/>
    </w:rPr>
  </w:style>
  <w:style w:type="character" w:customStyle="1" w:styleId="Heading5Char">
    <w:name w:val="Heading 5 Char"/>
    <w:link w:val="Heading5"/>
    <w:uiPriority w:val="19"/>
    <w:rsid w:val="000B2869"/>
    <w:rPr>
      <w:rFonts w:cs="Arial"/>
      <w:szCs w:val="18"/>
      <w:lang w:eastAsia="de-DE"/>
    </w:rPr>
  </w:style>
  <w:style w:type="character" w:customStyle="1" w:styleId="Heading6Char">
    <w:name w:val="Heading 6 Char"/>
    <w:link w:val="Heading6"/>
    <w:uiPriority w:val="19"/>
    <w:semiHidden/>
    <w:rsid w:val="001E1FA7"/>
    <w:rPr>
      <w:bCs/>
      <w:sz w:val="18"/>
      <w:lang w:eastAsia="de-DE"/>
    </w:rPr>
  </w:style>
  <w:style w:type="character" w:customStyle="1" w:styleId="Heading7Char">
    <w:name w:val="Heading 7 Char"/>
    <w:link w:val="Heading7"/>
    <w:uiPriority w:val="19"/>
    <w:semiHidden/>
    <w:rsid w:val="001E1FA7"/>
    <w:rPr>
      <w:sz w:val="18"/>
      <w:szCs w:val="24"/>
      <w:lang w:eastAsia="de-DE"/>
    </w:rPr>
  </w:style>
  <w:style w:type="character" w:customStyle="1" w:styleId="Heading8Char">
    <w:name w:val="Heading 8 Char"/>
    <w:link w:val="Heading8"/>
    <w:uiPriority w:val="19"/>
    <w:semiHidden/>
    <w:rsid w:val="001E1FA7"/>
    <w:rPr>
      <w:iCs/>
      <w:sz w:val="18"/>
      <w:szCs w:val="24"/>
      <w:lang w:eastAsia="de-DE"/>
    </w:rPr>
  </w:style>
  <w:style w:type="character" w:customStyle="1" w:styleId="Heading9Char">
    <w:name w:val="Heading 9 Char"/>
    <w:link w:val="Heading9"/>
    <w:uiPriority w:val="19"/>
    <w:semiHidden/>
    <w:rsid w:val="001E1FA7"/>
    <w:rPr>
      <w:sz w:val="18"/>
      <w:lang w:eastAsia="de-DE"/>
    </w:rPr>
  </w:style>
  <w:style w:type="paragraph" w:styleId="Subtitle">
    <w:name w:val="Subtitle"/>
    <w:basedOn w:val="Normal"/>
    <w:next w:val="Normal"/>
    <w:link w:val="SubtitleChar"/>
    <w:uiPriority w:val="2"/>
    <w:semiHidden/>
    <w:qFormat/>
    <w:rsid w:val="00E94DCD"/>
    <w:pPr>
      <w:spacing w:after="60"/>
      <w:contextualSpacing/>
      <w:outlineLvl w:val="1"/>
    </w:pPr>
    <w:rPr>
      <w:sz w:val="24"/>
    </w:rPr>
  </w:style>
  <w:style w:type="character" w:customStyle="1" w:styleId="SubtitleChar">
    <w:name w:val="Subtitle Char"/>
    <w:link w:val="Subtitle"/>
    <w:uiPriority w:val="2"/>
    <w:semiHidden/>
    <w:rsid w:val="001E1FA7"/>
    <w:rPr>
      <w:rFonts w:ascii="Arial Narrow" w:hAnsi="Arial Narrow" w:cs="Times New Roman"/>
      <w:sz w:val="24"/>
    </w:rPr>
  </w:style>
  <w:style w:type="paragraph" w:styleId="TOC1">
    <w:name w:val="toc 1"/>
    <w:basedOn w:val="Normal"/>
    <w:next w:val="Normal"/>
    <w:uiPriority w:val="39"/>
    <w:unhideWhenUsed/>
    <w:rsid w:val="00A32015"/>
    <w:pPr>
      <w:ind w:left="454" w:right="284" w:hanging="454"/>
    </w:pPr>
    <w:rPr>
      <w:rFonts w:asciiTheme="majorHAnsi" w:hAnsiTheme="majorHAnsi"/>
    </w:rPr>
  </w:style>
  <w:style w:type="paragraph" w:styleId="TOC2">
    <w:name w:val="toc 2"/>
    <w:basedOn w:val="Normal"/>
    <w:next w:val="Normal"/>
    <w:uiPriority w:val="39"/>
    <w:unhideWhenUsed/>
    <w:rsid w:val="00A32015"/>
    <w:pPr>
      <w:ind w:left="1134" w:right="284" w:hanging="680"/>
    </w:pPr>
  </w:style>
  <w:style w:type="paragraph" w:styleId="TOC3">
    <w:name w:val="toc 3"/>
    <w:basedOn w:val="Normal"/>
    <w:next w:val="Normal"/>
    <w:uiPriority w:val="39"/>
    <w:unhideWhenUsed/>
    <w:rsid w:val="00A32015"/>
    <w:pPr>
      <w:ind w:left="1134" w:right="284" w:hanging="680"/>
    </w:pPr>
  </w:style>
  <w:style w:type="paragraph" w:styleId="TOC4">
    <w:name w:val="toc 4"/>
    <w:basedOn w:val="Normal"/>
    <w:next w:val="Normal"/>
    <w:autoRedefine/>
    <w:uiPriority w:val="30"/>
    <w:semiHidden/>
    <w:rsid w:val="00DB58D5"/>
    <w:pPr>
      <w:ind w:left="737" w:hanging="737"/>
    </w:pPr>
  </w:style>
  <w:style w:type="paragraph" w:styleId="TOC5">
    <w:name w:val="toc 5"/>
    <w:basedOn w:val="Normal"/>
    <w:next w:val="Normal"/>
    <w:autoRedefine/>
    <w:uiPriority w:val="30"/>
    <w:semiHidden/>
    <w:rsid w:val="00DB58D5"/>
    <w:pPr>
      <w:ind w:left="1009" w:hanging="1009"/>
    </w:pPr>
  </w:style>
  <w:style w:type="paragraph" w:styleId="TOC6">
    <w:name w:val="toc 6"/>
    <w:basedOn w:val="Normal"/>
    <w:next w:val="Normal"/>
    <w:autoRedefine/>
    <w:uiPriority w:val="30"/>
    <w:semiHidden/>
    <w:rsid w:val="00DB58D5"/>
    <w:pPr>
      <w:ind w:left="1151" w:hanging="1151"/>
    </w:pPr>
  </w:style>
  <w:style w:type="paragraph" w:styleId="TOC7">
    <w:name w:val="toc 7"/>
    <w:basedOn w:val="Normal"/>
    <w:next w:val="Normal"/>
    <w:autoRedefine/>
    <w:uiPriority w:val="30"/>
    <w:semiHidden/>
    <w:rsid w:val="00DB58D5"/>
    <w:pPr>
      <w:ind w:left="1298" w:hanging="1298"/>
    </w:pPr>
  </w:style>
  <w:style w:type="paragraph" w:styleId="TOC8">
    <w:name w:val="toc 8"/>
    <w:basedOn w:val="Normal"/>
    <w:next w:val="Normal"/>
    <w:autoRedefine/>
    <w:uiPriority w:val="30"/>
    <w:semiHidden/>
    <w:rsid w:val="00DB58D5"/>
    <w:pPr>
      <w:ind w:left="1440" w:hanging="1440"/>
    </w:pPr>
  </w:style>
  <w:style w:type="paragraph" w:styleId="TOC9">
    <w:name w:val="toc 9"/>
    <w:basedOn w:val="Normal"/>
    <w:next w:val="Normal"/>
    <w:autoRedefine/>
    <w:uiPriority w:val="30"/>
    <w:semiHidden/>
    <w:rsid w:val="00DB58D5"/>
    <w:pPr>
      <w:ind w:left="1582" w:hanging="1582"/>
    </w:pPr>
  </w:style>
  <w:style w:type="character" w:styleId="IntenseEmphasis">
    <w:name w:val="Intense Emphasis"/>
    <w:uiPriority w:val="50"/>
    <w:qFormat/>
    <w:rsid w:val="001665A6"/>
    <w:rPr>
      <w:rFonts w:asciiTheme="majorHAnsi" w:hAnsiTheme="majorHAnsi"/>
      <w:b w:val="0"/>
      <w:bCs/>
      <w:iCs/>
      <w:caps/>
      <w:color w:val="66CC33" w:themeColor="accent1"/>
    </w:rPr>
  </w:style>
  <w:style w:type="paragraph" w:styleId="ListParagraph">
    <w:name w:val="List Paragraph"/>
    <w:basedOn w:val="Normal"/>
    <w:uiPriority w:val="99"/>
    <w:unhideWhenUsed/>
    <w:rsid w:val="00DB58D5"/>
    <w:pPr>
      <w:ind w:left="720"/>
      <w:contextualSpacing/>
    </w:pPr>
  </w:style>
  <w:style w:type="paragraph" w:styleId="ListContinue">
    <w:name w:val="List Continue"/>
    <w:basedOn w:val="Normal"/>
    <w:uiPriority w:val="99"/>
    <w:semiHidden/>
    <w:unhideWhenUsed/>
    <w:rsid w:val="003E3705"/>
    <w:pPr>
      <w:spacing w:line="270" w:lineRule="atLeast"/>
      <w:ind w:left="1191" w:right="2552" w:hanging="794"/>
      <w:contextualSpacing/>
    </w:pPr>
    <w:rPr>
      <w:rFonts w:ascii="ATP Univers" w:hAnsi="ATP Univers"/>
      <w:lang w:val="de-DE"/>
    </w:rPr>
  </w:style>
  <w:style w:type="paragraph" w:styleId="ListContinue2">
    <w:name w:val="List Continue 2"/>
    <w:basedOn w:val="Normal"/>
    <w:uiPriority w:val="99"/>
    <w:semiHidden/>
    <w:unhideWhenUsed/>
    <w:rsid w:val="003E3705"/>
    <w:pPr>
      <w:tabs>
        <w:tab w:val="left" w:pos="397"/>
      </w:tabs>
      <w:spacing w:line="270" w:lineRule="atLeast"/>
      <w:ind w:left="1985" w:right="2552" w:hanging="1191"/>
      <w:contextualSpacing/>
    </w:pPr>
    <w:rPr>
      <w:rFonts w:ascii="ATP Univers" w:hAnsi="ATP Univers"/>
      <w:lang w:val="de-DE"/>
    </w:rPr>
  </w:style>
  <w:style w:type="paragraph" w:customStyle="1" w:styleId="FusszeilePfad">
    <w:name w:val="Fusszeile Pfad"/>
    <w:basedOn w:val="Footer"/>
    <w:uiPriority w:val="9"/>
    <w:rsid w:val="00DB58D5"/>
    <w:pPr>
      <w:jc w:val="center"/>
    </w:pPr>
  </w:style>
  <w:style w:type="paragraph" w:customStyle="1" w:styleId="BulletpointsLevel1">
    <w:name w:val="Bulletpoints Level 1"/>
    <w:basedOn w:val="Normal"/>
    <w:uiPriority w:val="3"/>
    <w:qFormat/>
    <w:rsid w:val="00E37B1D"/>
    <w:pPr>
      <w:numPr>
        <w:numId w:val="5"/>
      </w:numPr>
      <w:tabs>
        <w:tab w:val="right" w:pos="454"/>
      </w:tabs>
      <w:spacing w:before="60"/>
    </w:pPr>
  </w:style>
  <w:style w:type="paragraph" w:customStyle="1" w:styleId="BulletpointsLevel2">
    <w:name w:val="Bulletpoints Level 2"/>
    <w:basedOn w:val="Normal"/>
    <w:uiPriority w:val="4"/>
    <w:qFormat/>
    <w:rsid w:val="00DB58D5"/>
    <w:pPr>
      <w:numPr>
        <w:ilvl w:val="1"/>
        <w:numId w:val="5"/>
      </w:numPr>
    </w:pPr>
  </w:style>
  <w:style w:type="paragraph" w:customStyle="1" w:styleId="Lettering">
    <w:name w:val="Lettering"/>
    <w:basedOn w:val="Normal"/>
    <w:uiPriority w:val="5"/>
    <w:qFormat/>
    <w:rsid w:val="00DB58D5"/>
    <w:pPr>
      <w:numPr>
        <w:numId w:val="11"/>
      </w:numPr>
      <w:spacing w:before="60"/>
    </w:pPr>
  </w:style>
  <w:style w:type="paragraph" w:customStyle="1" w:styleId="noBulletpoint">
    <w:name w:val="noBulletpoint"/>
    <w:basedOn w:val="Normal"/>
    <w:uiPriority w:val="4"/>
    <w:qFormat/>
    <w:rsid w:val="00DB58D5"/>
    <w:pPr>
      <w:numPr>
        <w:ilvl w:val="2"/>
        <w:numId w:val="5"/>
      </w:numPr>
      <w:spacing w:before="60"/>
    </w:pPr>
  </w:style>
  <w:style w:type="paragraph" w:customStyle="1" w:styleId="Numbering">
    <w:name w:val="Numbering"/>
    <w:basedOn w:val="Normal"/>
    <w:uiPriority w:val="6"/>
    <w:qFormat/>
    <w:rsid w:val="00DB58D5"/>
    <w:pPr>
      <w:numPr>
        <w:numId w:val="10"/>
      </w:numPr>
      <w:spacing w:before="60"/>
    </w:pPr>
  </w:style>
  <w:style w:type="paragraph" w:customStyle="1" w:styleId="SensirionSubtitle">
    <w:name w:val="Sensirion Subtitle"/>
    <w:basedOn w:val="Normal"/>
    <w:uiPriority w:val="2"/>
    <w:qFormat/>
    <w:rsid w:val="002779AB"/>
    <w:pPr>
      <w:spacing w:line="260" w:lineRule="exact"/>
      <w:contextualSpacing/>
    </w:pPr>
    <w:rPr>
      <w:rFonts w:asciiTheme="majorHAnsi" w:hAnsiTheme="majorHAnsi"/>
      <w:lang w:eastAsia="de-DE"/>
    </w:rPr>
  </w:style>
  <w:style w:type="paragraph" w:customStyle="1" w:styleId="SensirionTitle">
    <w:name w:val="Sensirion Title"/>
    <w:basedOn w:val="Normal"/>
    <w:uiPriority w:val="1"/>
    <w:qFormat/>
    <w:rsid w:val="002779AB"/>
    <w:pPr>
      <w:spacing w:line="320" w:lineRule="exact"/>
      <w:contextualSpacing/>
    </w:pPr>
    <w:rPr>
      <w:rFonts w:asciiTheme="majorHAnsi" w:hAnsiTheme="majorHAnsi"/>
      <w:sz w:val="28"/>
    </w:rPr>
  </w:style>
  <w:style w:type="paragraph" w:customStyle="1" w:styleId="Marginale">
    <w:name w:val="Marginale"/>
    <w:basedOn w:val="Normal"/>
    <w:uiPriority w:val="7"/>
    <w:qFormat/>
    <w:rsid w:val="001665A6"/>
    <w:pPr>
      <w:framePr w:w="2268" w:hSpace="567" w:wrap="around" w:vAnchor="text" w:hAnchor="text" w:xAlign="right" w:y="1"/>
    </w:pPr>
    <w:rPr>
      <w:color w:val="66CC33" w:themeColor="accent1"/>
    </w:rPr>
  </w:style>
  <w:style w:type="paragraph" w:customStyle="1" w:styleId="MarginaleText">
    <w:name w:val="Marginale Text"/>
    <w:basedOn w:val="Normal"/>
    <w:uiPriority w:val="8"/>
    <w:qFormat/>
    <w:rsid w:val="00DB58D5"/>
    <w:pPr>
      <w:ind w:right="2835"/>
    </w:pPr>
  </w:style>
  <w:style w:type="paragraph" w:styleId="TableofFigures">
    <w:name w:val="table of figures"/>
    <w:basedOn w:val="Normal"/>
    <w:next w:val="Normal"/>
    <w:uiPriority w:val="99"/>
    <w:unhideWhenUsed/>
    <w:rsid w:val="00DB58D5"/>
    <w:pPr>
      <w:ind w:right="284"/>
    </w:pPr>
  </w:style>
  <w:style w:type="paragraph" w:styleId="Quote">
    <w:name w:val="Quote"/>
    <w:basedOn w:val="Normal"/>
    <w:next w:val="Normal"/>
    <w:link w:val="QuoteChar"/>
    <w:uiPriority w:val="99"/>
    <w:semiHidden/>
    <w:rsid w:val="00DB58D5"/>
    <w:rPr>
      <w:i/>
      <w:iCs/>
      <w:color w:val="000000"/>
    </w:rPr>
  </w:style>
  <w:style w:type="character" w:customStyle="1" w:styleId="QuoteChar">
    <w:name w:val="Quote Char"/>
    <w:link w:val="Quote"/>
    <w:uiPriority w:val="99"/>
    <w:semiHidden/>
    <w:rsid w:val="00D44150"/>
    <w:rPr>
      <w:rFonts w:ascii="Arial Narrow" w:hAnsi="Arial Narrow" w:cs="Times New Roman"/>
      <w:i/>
      <w:iCs/>
      <w:color w:val="000000"/>
    </w:rPr>
  </w:style>
  <w:style w:type="paragraph" w:styleId="EndnoteText">
    <w:name w:val="endnote text"/>
    <w:basedOn w:val="Normal"/>
    <w:link w:val="EndnoteTextChar"/>
    <w:uiPriority w:val="49"/>
    <w:semiHidden/>
    <w:unhideWhenUsed/>
    <w:rsid w:val="00DB58D5"/>
  </w:style>
  <w:style w:type="character" w:customStyle="1" w:styleId="EndnoteTextChar">
    <w:name w:val="Endnote Text Char"/>
    <w:link w:val="EndnoteText"/>
    <w:uiPriority w:val="49"/>
    <w:semiHidden/>
    <w:rsid w:val="001E1FA7"/>
    <w:rPr>
      <w:rFonts w:ascii="Arial Narrow" w:hAnsi="Arial Narrow" w:cs="Times New Roman"/>
      <w:sz w:val="20"/>
    </w:rPr>
  </w:style>
  <w:style w:type="character" w:styleId="EndnoteReference">
    <w:name w:val="endnote reference"/>
    <w:uiPriority w:val="49"/>
    <w:semiHidden/>
    <w:unhideWhenUsed/>
    <w:rsid w:val="00DB58D5"/>
    <w:rPr>
      <w:color w:val="auto"/>
      <w:vertAlign w:val="superscript"/>
    </w:rPr>
  </w:style>
  <w:style w:type="paragraph" w:styleId="FootnoteText">
    <w:name w:val="footnote text"/>
    <w:basedOn w:val="Normal"/>
    <w:link w:val="FootnoteTextChar"/>
    <w:uiPriority w:val="49"/>
    <w:semiHidden/>
    <w:unhideWhenUsed/>
    <w:rsid w:val="00DB58D5"/>
  </w:style>
  <w:style w:type="character" w:customStyle="1" w:styleId="FootnoteTextChar">
    <w:name w:val="Footnote Text Char"/>
    <w:link w:val="FootnoteText"/>
    <w:uiPriority w:val="49"/>
    <w:semiHidden/>
    <w:rsid w:val="001E1FA7"/>
    <w:rPr>
      <w:rFonts w:ascii="Arial Narrow" w:hAnsi="Arial Narrow" w:cs="Times New Roman"/>
      <w:sz w:val="20"/>
    </w:rPr>
  </w:style>
  <w:style w:type="character" w:styleId="FootnoteReference">
    <w:name w:val="footnote reference"/>
    <w:uiPriority w:val="49"/>
    <w:semiHidden/>
    <w:unhideWhenUsed/>
    <w:rsid w:val="00DB58D5"/>
    <w:rPr>
      <w:color w:val="auto"/>
      <w:vertAlign w:val="superscript"/>
    </w:rPr>
  </w:style>
  <w:style w:type="table" w:styleId="LightShading-Accent2">
    <w:name w:val="Light Shading Accent 2"/>
    <w:aliases w:val="SEN: Tabelle warm grey"/>
    <w:basedOn w:val="TableNormal"/>
    <w:uiPriority w:val="60"/>
    <w:rsid w:val="00DB58D5"/>
    <w:rPr>
      <w:lang w:eastAsia="de-CH"/>
    </w:rPr>
    <w:tblPr>
      <w:tblStyleRowBandSize w:val="1"/>
      <w:tblStyleColBandSize w:val="1"/>
      <w:tblBorders>
        <w:top w:val="single" w:sz="8" w:space="0" w:color="C8BBBB"/>
        <w:bottom w:val="single" w:sz="8" w:space="0" w:color="C8BBBB"/>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C8BBBB"/>
          <w:left w:val="nil"/>
          <w:bottom w:val="single" w:sz="8" w:space="0" w:color="C8BBBB"/>
          <w:right w:val="nil"/>
          <w:insideH w:val="nil"/>
          <w:insideV w:val="nil"/>
        </w:tcBorders>
      </w:tcPr>
    </w:tblStylePr>
    <w:tblStylePr w:type="lastRow">
      <w:pPr>
        <w:spacing w:before="0" w:after="0" w:line="240" w:lineRule="auto"/>
      </w:pPr>
      <w:rPr>
        <w:b w:val="0"/>
        <w:bCs/>
      </w:rPr>
      <w:tblPr/>
      <w:tcPr>
        <w:tcBorders>
          <w:top w:val="nil"/>
          <w:left w:val="nil"/>
          <w:bottom w:val="single" w:sz="8" w:space="0" w:color="C8BBBB"/>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FAF8F8"/>
      </w:tcPr>
    </w:tblStylePr>
  </w:style>
  <w:style w:type="paragraph" w:styleId="TOCHeading">
    <w:name w:val="TOC Heading"/>
    <w:basedOn w:val="Heading1"/>
    <w:next w:val="Normal"/>
    <w:uiPriority w:val="39"/>
    <w:rsid w:val="00DB58D5"/>
    <w:pPr>
      <w:keepLines/>
      <w:numPr>
        <w:numId w:val="0"/>
      </w:numPr>
      <w:spacing w:before="240" w:line="240" w:lineRule="auto"/>
      <w:outlineLvl w:val="9"/>
    </w:pPr>
    <w:rPr>
      <w:rFonts w:cs="Times New Roman"/>
      <w:bCs w:val="0"/>
    </w:rPr>
  </w:style>
  <w:style w:type="table" w:styleId="MediumList1-Accent2">
    <w:name w:val="Medium List 1 Accent 2"/>
    <w:basedOn w:val="TableNormal"/>
    <w:uiPriority w:val="65"/>
    <w:rsid w:val="00DB58D5"/>
    <w:rPr>
      <w:color w:val="000000"/>
      <w:lang w:eastAsia="de-CH"/>
    </w:rPr>
    <w:tblPr>
      <w:tblStyleRowBandSize w:val="1"/>
      <w:tblStyleColBandSize w:val="1"/>
      <w:tblBorders>
        <w:top w:val="single" w:sz="8" w:space="0" w:color="EBE6E6"/>
        <w:bottom w:val="single" w:sz="8" w:space="0" w:color="EBE6E6"/>
      </w:tblBorders>
    </w:tblPr>
    <w:tblStylePr w:type="firstRow">
      <w:rPr>
        <w:rFonts w:ascii="Arial Narrow" w:eastAsia="Times New Roman" w:hAnsi="Arial Narrow" w:cs="Times New Roman"/>
      </w:rPr>
      <w:tblPr/>
      <w:tcPr>
        <w:tcBorders>
          <w:top w:val="nil"/>
          <w:bottom w:val="single" w:sz="8" w:space="0" w:color="EBE6E6"/>
        </w:tcBorders>
      </w:tcPr>
    </w:tblStylePr>
    <w:tblStylePr w:type="lastRow">
      <w:rPr>
        <w:b/>
        <w:bCs/>
        <w:color w:val="000000"/>
      </w:rPr>
      <w:tblPr/>
      <w:tcPr>
        <w:tcBorders>
          <w:top w:val="single" w:sz="8" w:space="0" w:color="EBE6E6"/>
          <w:bottom w:val="single" w:sz="8" w:space="0" w:color="EBE6E6"/>
        </w:tcBorders>
      </w:tcPr>
    </w:tblStylePr>
    <w:tblStylePr w:type="firstCol">
      <w:rPr>
        <w:b/>
        <w:bCs/>
      </w:rPr>
    </w:tblStylePr>
    <w:tblStylePr w:type="lastCol">
      <w:rPr>
        <w:b/>
        <w:bCs/>
      </w:rPr>
      <w:tblPr/>
      <w:tcPr>
        <w:tcBorders>
          <w:top w:val="single" w:sz="8" w:space="0" w:color="EBE6E6"/>
          <w:bottom w:val="single" w:sz="8" w:space="0" w:color="EBE6E6"/>
        </w:tcBorders>
      </w:tcPr>
    </w:tblStylePr>
    <w:tblStylePr w:type="band1Vert">
      <w:tblPr/>
      <w:tcPr>
        <w:shd w:val="clear" w:color="auto" w:fill="FAF8F8"/>
      </w:tcPr>
    </w:tblStylePr>
    <w:tblStylePr w:type="band1Horz">
      <w:tblPr/>
      <w:tcPr>
        <w:shd w:val="clear" w:color="auto" w:fill="FAF8F8"/>
      </w:tcPr>
    </w:tblStylePr>
  </w:style>
  <w:style w:type="character" w:styleId="PageNumber">
    <w:name w:val="page number"/>
    <w:basedOn w:val="DefaultParagraphFont"/>
    <w:uiPriority w:val="15"/>
    <w:semiHidden/>
    <w:rsid w:val="00DB58D5"/>
  </w:style>
  <w:style w:type="numbering" w:customStyle="1" w:styleId="SensirionListealt">
    <w:name w:val="Sensirion Liste alt"/>
    <w:uiPriority w:val="99"/>
    <w:rsid w:val="00DB58D5"/>
    <w:pPr>
      <w:numPr>
        <w:numId w:val="3"/>
      </w:numPr>
    </w:pPr>
  </w:style>
  <w:style w:type="paragraph" w:styleId="BalloonText">
    <w:name w:val="Balloon Text"/>
    <w:basedOn w:val="Normal"/>
    <w:link w:val="BalloonTextChar"/>
    <w:uiPriority w:val="99"/>
    <w:semiHidden/>
    <w:unhideWhenUsed/>
    <w:rsid w:val="00DB58D5"/>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D44150"/>
    <w:rPr>
      <w:rFonts w:ascii="Tahoma" w:hAnsi="Tahoma" w:cs="Tahoma"/>
      <w:sz w:val="16"/>
      <w:szCs w:val="16"/>
    </w:rPr>
  </w:style>
  <w:style w:type="paragraph" w:styleId="ListBullet">
    <w:name w:val="List Bullet"/>
    <w:basedOn w:val="Normal"/>
    <w:uiPriority w:val="99"/>
    <w:unhideWhenUsed/>
    <w:rsid w:val="00C3756F"/>
    <w:pPr>
      <w:numPr>
        <w:ilvl w:val="3"/>
        <w:numId w:val="5"/>
      </w:numPr>
      <w:spacing w:before="60"/>
      <w:contextualSpacing/>
    </w:pPr>
  </w:style>
  <w:style w:type="character" w:styleId="UnresolvedMention">
    <w:name w:val="Unresolved Mention"/>
    <w:basedOn w:val="DefaultParagraphFont"/>
    <w:uiPriority w:val="99"/>
    <w:semiHidden/>
    <w:unhideWhenUsed/>
    <w:rsid w:val="00840AA5"/>
    <w:rPr>
      <w:color w:val="605E5C"/>
      <w:shd w:val="clear" w:color="auto" w:fill="E1DFDD"/>
    </w:rPr>
  </w:style>
  <w:style w:type="character" w:styleId="Strong">
    <w:name w:val="Strong"/>
    <w:basedOn w:val="DefaultParagraphFont"/>
    <w:uiPriority w:val="49"/>
    <w:unhideWhenUsed/>
    <w:qFormat/>
    <w:rsid w:val="001E282A"/>
    <w:rPr>
      <w:rFonts w:asciiTheme="majorHAnsi" w:hAnsiTheme="majorHAnsi"/>
      <w:b w:val="0"/>
      <w:bCs/>
    </w:rPr>
  </w:style>
  <w:style w:type="numbering" w:customStyle="1" w:styleId="SensirionListBulletPoints">
    <w:name w:val="Sensirion List Bullet Points"/>
    <w:uiPriority w:val="99"/>
    <w:rsid w:val="00C3756F"/>
    <w:pPr>
      <w:numPr>
        <w:numId w:val="5"/>
      </w:numPr>
    </w:pPr>
  </w:style>
  <w:style w:type="numbering" w:customStyle="1" w:styleId="SensirionList123Heading">
    <w:name w:val="Sensirion List 123 Heading"/>
    <w:uiPriority w:val="99"/>
    <w:rsid w:val="00A93798"/>
    <w:pPr>
      <w:numPr>
        <w:numId w:val="7"/>
      </w:numPr>
    </w:pPr>
  </w:style>
  <w:style w:type="numbering" w:customStyle="1" w:styleId="SensirionList123Numbering">
    <w:name w:val="Sensirion List 123 Numbering"/>
    <w:uiPriority w:val="99"/>
    <w:rsid w:val="000903CE"/>
    <w:pPr>
      <w:numPr>
        <w:numId w:val="10"/>
      </w:numPr>
    </w:pPr>
  </w:style>
  <w:style w:type="numbering" w:customStyle="1" w:styleId="SensirionListabcLettering">
    <w:name w:val="Sensirion List abc Lettering"/>
    <w:uiPriority w:val="99"/>
    <w:rsid w:val="000903CE"/>
    <w:pPr>
      <w:numPr>
        <w:numId w:val="11"/>
      </w:numPr>
    </w:pPr>
  </w:style>
  <w:style w:type="paragraph" w:styleId="IntenseQuote">
    <w:name w:val="Intense Quote"/>
    <w:basedOn w:val="Normal"/>
    <w:next w:val="Normal"/>
    <w:link w:val="IntenseQuoteChar"/>
    <w:uiPriority w:val="99"/>
    <w:semiHidden/>
    <w:unhideWhenUsed/>
    <w:qFormat/>
    <w:rsid w:val="003A2A39"/>
    <w:pPr>
      <w:pBdr>
        <w:top w:val="single" w:sz="4" w:space="10" w:color="4C9826" w:themeColor="accent1" w:themeShade="BF"/>
        <w:bottom w:val="single" w:sz="4" w:space="10" w:color="4C9826" w:themeColor="accent1" w:themeShade="BF"/>
      </w:pBdr>
      <w:spacing w:before="360" w:after="360"/>
      <w:ind w:left="864" w:right="864"/>
      <w:jc w:val="center"/>
    </w:pPr>
    <w:rPr>
      <w:i/>
      <w:iCs/>
      <w:color w:val="4C9826" w:themeColor="accent1" w:themeShade="BF"/>
    </w:rPr>
  </w:style>
  <w:style w:type="character" w:customStyle="1" w:styleId="IntenseQuoteChar">
    <w:name w:val="Intense Quote Char"/>
    <w:basedOn w:val="DefaultParagraphFont"/>
    <w:link w:val="IntenseQuote"/>
    <w:uiPriority w:val="99"/>
    <w:semiHidden/>
    <w:rsid w:val="003A2A39"/>
    <w:rPr>
      <w:i/>
      <w:iCs/>
      <w:color w:val="4C9826" w:themeColor="accent1" w:themeShade="BF"/>
    </w:rPr>
  </w:style>
  <w:style w:type="character" w:styleId="IntenseReference">
    <w:name w:val="Intense Reference"/>
    <w:basedOn w:val="DefaultParagraphFont"/>
    <w:uiPriority w:val="99"/>
    <w:semiHidden/>
    <w:unhideWhenUsed/>
    <w:qFormat/>
    <w:rsid w:val="003A2A39"/>
    <w:rPr>
      <w:b/>
      <w:bCs/>
      <w:smallCaps/>
      <w:color w:val="4C9826" w:themeColor="accent1" w:themeShade="BF"/>
      <w:spacing w:val="5"/>
    </w:r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DC0CE4"/>
  </w:style>
  <w:style w:type="character" w:styleId="BookTitle">
    <w:name w:val="Book Title"/>
    <w:basedOn w:val="DefaultParagraphFont"/>
    <w:uiPriority w:val="99"/>
    <w:semiHidden/>
    <w:unhideWhenUsed/>
    <w:qFormat/>
    <w:rsid w:val="008F3124"/>
    <w:rPr>
      <w:b/>
      <w:bCs/>
      <w:i/>
      <w:iCs/>
      <w:spacing w:val="5"/>
    </w:rPr>
  </w:style>
  <w:style w:type="paragraph" w:styleId="NoSpacing">
    <w:name w:val="No Spacing"/>
    <w:uiPriority w:val="99"/>
    <w:semiHidden/>
    <w:unhideWhenUsed/>
    <w:qFormat/>
    <w:rsid w:val="008F31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871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ensirion.com/products/product-insights/trend-topics/energy-transition"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ensirion.com/products/catalog/SGM5304"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ensirion.com/products/applications/energy-transition/gas-meter-modul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Sensirion_2026">
  <a:themeElements>
    <a:clrScheme name="Sensirion Farben">
      <a:dk1>
        <a:srgbClr val="000000"/>
      </a:dk1>
      <a:lt1>
        <a:srgbClr val="FFFFFF"/>
      </a:lt1>
      <a:dk2>
        <a:srgbClr val="616161"/>
      </a:dk2>
      <a:lt2>
        <a:srgbClr val="BDBDBD"/>
      </a:lt2>
      <a:accent1>
        <a:srgbClr val="66CC33"/>
      </a:accent1>
      <a:accent2>
        <a:srgbClr val="A3E085"/>
      </a:accent2>
      <a:accent3>
        <a:srgbClr val="C2EBAD"/>
      </a:accent3>
      <a:accent4>
        <a:srgbClr val="008A6C"/>
      </a:accent4>
      <a:accent5>
        <a:srgbClr val="004494"/>
      </a:accent5>
      <a:accent6>
        <a:srgbClr val="662D91"/>
      </a:accent6>
      <a:hlink>
        <a:srgbClr val="000000"/>
      </a:hlink>
      <a:folHlink>
        <a:srgbClr val="000000"/>
      </a:folHlink>
    </a:clrScheme>
    <a:fontScheme name="Sensirion Fonts">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raClrScheme>
      <a:clrScheme name="Sensirion Farben">
        <a:dk1>
          <a:srgbClr val="000000"/>
        </a:dk1>
        <a:lt1>
          <a:srgbClr val="FFFFFF"/>
        </a:lt1>
        <a:dk2>
          <a:srgbClr val="616161"/>
        </a:dk2>
        <a:lt2>
          <a:srgbClr val="BDBDBD"/>
        </a:lt2>
        <a:accent1>
          <a:srgbClr val="66CC33"/>
        </a:accent1>
        <a:accent2>
          <a:srgbClr val="A3E085"/>
        </a:accent2>
        <a:accent3>
          <a:srgbClr val="C2EBAD"/>
        </a:accent3>
        <a:accent4>
          <a:srgbClr val="008A6C"/>
        </a:accent4>
        <a:accent5>
          <a:srgbClr val="004494"/>
        </a:accent5>
        <a:accent6>
          <a:srgbClr val="662D91"/>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Sensirion Green 100%">
      <a:srgbClr val="66CC33"/>
    </a:custClr>
    <a:custClr name="Sensirion Green 60%">
      <a:srgbClr val="A3E085"/>
    </a:custClr>
    <a:custClr name="Sensirion Green 40%">
      <a:srgbClr val="C2EBAD"/>
    </a:custClr>
    <a:custClr name="Sensirion Green 20%">
      <a:srgbClr val="E0F5D6"/>
    </a:custClr>
    <a:custClr name="Weiss">
      <a:srgbClr val="FFFFFF"/>
    </a:custClr>
    <a:custClr name="Weiss">
      <a:srgbClr val="FFFFFF"/>
    </a:custClr>
    <a:custClr name="Weiss">
      <a:srgbClr val="FFFFFF"/>
    </a:custClr>
    <a:custClr name="PCB Green">
      <a:srgbClr val="008A6C"/>
    </a:custClr>
    <a:custClr name="Cadmium Blue">
      <a:srgbClr val="004494"/>
    </a:custClr>
    <a:custClr name="Accent Purple">
      <a:srgbClr val="662D91"/>
    </a:custClr>
    <a:custClr name="Black 100%">
      <a:srgbClr val="000000"/>
    </a:custClr>
    <a:custClr name="Black 60%">
      <a:srgbClr val="616161"/>
    </a:custClr>
    <a:custClr name="Black 40%">
      <a:srgbClr val="BDBDBD"/>
    </a:custClr>
    <a:custClr name="Black 20%">
      <a:srgbClr val="EEEEEE"/>
    </a:custClr>
    <a:custClr name="Weiss">
      <a:srgbClr val="FFFFFF"/>
    </a:custClr>
    <a:custClr name="Weiss">
      <a:srgbClr val="FFFFFF"/>
    </a:custClr>
    <a:custClr name="Weiss">
      <a:srgbClr val="FFFFFF"/>
    </a:custClr>
    <a:custClr name="Weiss">
      <a:srgbClr val="FFFFFF"/>
    </a:custClr>
    <a:custClr name="Weiss">
      <a:srgbClr val="FFFFFF"/>
    </a:custClr>
    <a:custClr name="Weiss">
      <a:srgbClr val="FFFFFF"/>
    </a:custClr>
    <a:custClr name="Black 100%">
      <a:srgbClr val="000000"/>
    </a:custClr>
    <a:custClr name="Black 90%">
      <a:srgbClr val="191919"/>
    </a:custClr>
    <a:custClr name="Black 80%">
      <a:srgbClr val="333333"/>
    </a:custClr>
    <a:custClr name="Black 70%">
      <a:srgbClr val="4D4D4D"/>
    </a:custClr>
    <a:custClr name="Black 60%">
      <a:srgbClr val="666666"/>
    </a:custClr>
    <a:custClr name="Black 50%">
      <a:srgbClr val="808080"/>
    </a:custClr>
    <a:custClr name="Black 40%">
      <a:srgbClr val="999999"/>
    </a:custClr>
    <a:custClr name="Black 30%">
      <a:srgbClr val="B3B3B3"/>
    </a:custClr>
    <a:custClr name="Black 20%">
      <a:srgbClr val="CCCCCC"/>
    </a:custClr>
    <a:custClr name="Black 10%">
      <a:srgbClr val="E6E6E6"/>
    </a:custClr>
  </a:custClrLst>
  <a:extLst>
    <a:ext uri="{05A4C25C-085E-4340-85A3-A5531E510DB2}">
      <thm15:themeFamily xmlns:thm15="http://schemas.microsoft.com/office/thememl/2012/main" name="Sensirion_2026" id="{DCA1B311-F9C3-4B95-8BAA-BAD66BA0C167}" vid="{74280ACE-AC5C-48CD-B0CD-0C46BB5DD745}"/>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AFC9A8B8DA1424C9A7DAA034BF3325D" ma:contentTypeVersion="6" ma:contentTypeDescription="Create a new document." ma:contentTypeScope="" ma:versionID="71a6d7ed65a91053b52f46b41708c699">
  <xsd:schema xmlns:xsd="http://www.w3.org/2001/XMLSchema" xmlns:xs="http://www.w3.org/2001/XMLSchema" xmlns:p="http://schemas.microsoft.com/office/2006/metadata/properties" xmlns:ns2="8b7e5892-1b07-46fd-9144-1745a02d6a5c" xmlns:ns3="046c89cf-cdff-472c-9a88-f488eb56d752" targetNamespace="http://schemas.microsoft.com/office/2006/metadata/properties" ma:root="true" ma:fieldsID="83b2b150a46c2fae271c3f7352aff994" ns2:_="" ns3:_="">
    <xsd:import namespace="8b7e5892-1b07-46fd-9144-1745a02d6a5c"/>
    <xsd:import namespace="046c89cf-cdff-472c-9a88-f488eb56d75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7e5892-1b07-46fd-9144-1745a02d6a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46c89cf-cdff-472c-9a88-f488eb56d75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C34F52-750A-4809-A62E-4DD5D8B80ADF}">
  <ds:schemaRefs>
    <ds:schemaRef ds:uri="http://schemas.microsoft.com/sharepoint/v3/contenttype/forms"/>
  </ds:schemaRefs>
</ds:datastoreItem>
</file>

<file path=customXml/itemProps2.xml><?xml version="1.0" encoding="utf-8"?>
<ds:datastoreItem xmlns:ds="http://schemas.openxmlformats.org/officeDocument/2006/customXml" ds:itemID="{8823FE86-530B-4FFF-A37E-0E63A620D75E}">
  <ds:schemaRefs>
    <ds:schemaRef ds:uri="http://schemas.openxmlformats.org/officeDocument/2006/bibliography"/>
  </ds:schemaRefs>
</ds:datastoreItem>
</file>

<file path=customXml/itemProps3.xml><?xml version="1.0" encoding="utf-8"?>
<ds:datastoreItem xmlns:ds="http://schemas.openxmlformats.org/officeDocument/2006/customXml" ds:itemID="{D6D7CF7A-0851-4313-B2FD-8DB4341E64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EABB25-F2ED-4385-B748-EFB12FBE5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7e5892-1b07-46fd-9144-1745a02d6a5c"/>
    <ds:schemaRef ds:uri="046c89cf-cdff-472c-9a88-f488eb56d7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590</Words>
  <Characters>3718</Characters>
  <Application>Microsoft Office Word</Application>
  <DocSecurity>0</DocSecurity>
  <Lines>30</Lines>
  <Paragraphs>8</Paragraphs>
  <ScaleCrop>false</ScaleCrop>
  <Company/>
  <LinksUpToDate>false</LinksUpToDate>
  <CharactersWithSpaces>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dc:subject/>
  <dc:creator>Kim Ceresola</dc:creator>
  <cp:keywords/>
  <dc:description/>
  <cp:lastModifiedBy>Kim Ceresola</cp:lastModifiedBy>
  <cp:revision>130</cp:revision>
  <cp:lastPrinted>2023-10-09T08:18:00Z</cp:lastPrinted>
  <dcterms:created xsi:type="dcterms:W3CDTF">2026-07-06T08:30:00Z</dcterms:created>
  <dcterms:modified xsi:type="dcterms:W3CDTF">2026-08-10T07:33:00Z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b833d12-c387-4ee1-b3ed-d59690047b70_Enabled">
    <vt:lpwstr>true</vt:lpwstr>
  </property>
  <property fmtid="{D5CDD505-2E9C-101B-9397-08002B2CF9AE}" pid="3" name="MSIP_Label_8b833d12-c387-4ee1-b3ed-d59690047b70_SetDate">
    <vt:lpwstr>2026-07-06T08:36:19Z</vt:lpwstr>
  </property>
  <property fmtid="{D5CDD505-2E9C-101B-9397-08002B2CF9AE}" pid="4" name="MSIP_Label_8b833d12-c387-4ee1-b3ed-d59690047b70_Method">
    <vt:lpwstr>Standard</vt:lpwstr>
  </property>
  <property fmtid="{D5CDD505-2E9C-101B-9397-08002B2CF9AE}" pid="5" name="MSIP_Label_8b833d12-c387-4ee1-b3ed-d59690047b70_Name">
    <vt:lpwstr>D5</vt:lpwstr>
  </property>
  <property fmtid="{D5CDD505-2E9C-101B-9397-08002B2CF9AE}" pid="6" name="MSIP_Label_8b833d12-c387-4ee1-b3ed-d59690047b70_SiteId">
    <vt:lpwstr>97b70348-6168-425b-8cee-4328b09d7ddd</vt:lpwstr>
  </property>
  <property fmtid="{D5CDD505-2E9C-101B-9397-08002B2CF9AE}" pid="7" name="MSIP_Label_8b833d12-c387-4ee1-b3ed-d59690047b70_ActionId">
    <vt:lpwstr>82f473be-a683-4a02-960c-c7d2c3df2ad6</vt:lpwstr>
  </property>
  <property fmtid="{D5CDD505-2E9C-101B-9397-08002B2CF9AE}" pid="8" name="MSIP_Label_8b833d12-c387-4ee1-b3ed-d59690047b70_ContentBits">
    <vt:lpwstr>0</vt:lpwstr>
  </property>
  <property fmtid="{D5CDD505-2E9C-101B-9397-08002B2CF9AE}" pid="9" name="MSIP_Label_8b833d12-c387-4ee1-b3ed-d59690047b70_Tag">
    <vt:lpwstr>10, 3, 0, 1</vt:lpwstr>
  </property>
</Properties>
</file>